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af"/>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5"/>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c"/>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c"/>
              <w:numPr>
                <w:ilvl w:val="1"/>
                <w:numId w:val="16"/>
              </w:numPr>
            </w:pPr>
            <w:r>
              <w:t>Each slot group consists of X slots</w:t>
            </w:r>
          </w:p>
          <w:p w14:paraId="7A2704D9" w14:textId="77777777" w:rsidR="00054158" w:rsidRDefault="005B74B2">
            <w:pPr>
              <w:pStyle w:val="afc"/>
              <w:numPr>
                <w:ilvl w:val="1"/>
                <w:numId w:val="16"/>
              </w:numPr>
            </w:pPr>
            <w:r>
              <w:t>Slot groups are consecutive and non-overlapping</w:t>
            </w:r>
          </w:p>
          <w:p w14:paraId="45F1F55D" w14:textId="77777777" w:rsidR="00054158" w:rsidRDefault="005B74B2">
            <w:pPr>
              <w:pStyle w:val="afc"/>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c"/>
              <w:numPr>
                <w:ilvl w:val="2"/>
                <w:numId w:val="16"/>
              </w:numPr>
            </w:pPr>
            <w:r>
              <w:t>The location of the Y slots within the X slots is maintained across different slot groups</w:t>
            </w:r>
          </w:p>
          <w:p w14:paraId="44EF350A" w14:textId="77777777" w:rsidR="00054158" w:rsidRDefault="005B74B2">
            <w:pPr>
              <w:pStyle w:val="afc"/>
              <w:numPr>
                <w:ilvl w:val="1"/>
                <w:numId w:val="16"/>
              </w:numPr>
            </w:pPr>
            <w:r>
              <w:t>Further discuss down-selection of Y within 1&lt;=Y&lt;=X/2 (both in units of slot) when X&gt;1</w:t>
            </w:r>
          </w:p>
          <w:p w14:paraId="27D29AC6" w14:textId="77777777" w:rsidR="00054158" w:rsidRDefault="005B74B2">
            <w:pPr>
              <w:pStyle w:val="afc"/>
              <w:numPr>
                <w:ilvl w:val="1"/>
                <w:numId w:val="16"/>
              </w:numPr>
            </w:pPr>
            <w:r>
              <w:t>FFS: Further definition of capabilities</w:t>
            </w:r>
          </w:p>
          <w:p w14:paraId="5588651C" w14:textId="77777777" w:rsidR="00054158" w:rsidRDefault="005B74B2">
            <w:pPr>
              <w:pStyle w:val="afc"/>
              <w:numPr>
                <w:ilvl w:val="0"/>
                <w:numId w:val="16"/>
              </w:numPr>
            </w:pPr>
            <w:r>
              <w:t>FFS: The following issues for the search space configuration discussion</w:t>
            </w:r>
          </w:p>
          <w:p w14:paraId="6C9BD270" w14:textId="77777777" w:rsidR="00054158" w:rsidRDefault="005B74B2">
            <w:pPr>
              <w:pStyle w:val="afc"/>
              <w:numPr>
                <w:ilvl w:val="1"/>
                <w:numId w:val="16"/>
              </w:numPr>
            </w:pPr>
            <w:r>
              <w:t>Whether a slot group is aligned with a slot boundary</w:t>
            </w:r>
          </w:p>
          <w:p w14:paraId="30E508C7" w14:textId="77777777" w:rsidR="00054158" w:rsidRDefault="005B74B2">
            <w:pPr>
              <w:pStyle w:val="afc"/>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c"/>
              <w:widowControl/>
              <w:numPr>
                <w:ilvl w:val="0"/>
                <w:numId w:val="16"/>
              </w:numPr>
            </w:pPr>
            <w:r>
              <w:t>FFS: What the UE capability defines for monitoring within the Y slots</w:t>
            </w:r>
          </w:p>
          <w:p w14:paraId="3D9CDEA7" w14:textId="77777777" w:rsidR="00054158" w:rsidRDefault="005B74B2">
            <w:pPr>
              <w:pStyle w:val="afc"/>
              <w:widowControl/>
              <w:numPr>
                <w:ilvl w:val="0"/>
                <w:numId w:val="16"/>
              </w:numPr>
            </w:pPr>
            <w:r>
              <w:t>Alt 2: Use an (X, Y) span as the baseline to define the new capability</w:t>
            </w:r>
          </w:p>
          <w:p w14:paraId="46166EAE"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c"/>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c"/>
              <w:widowControl/>
              <w:numPr>
                <w:ilvl w:val="1"/>
                <w:numId w:val="16"/>
              </w:numPr>
            </w:pPr>
            <w:r>
              <w:t>Y &lt;= X</w:t>
            </w:r>
          </w:p>
          <w:p w14:paraId="2A0DCBA9" w14:textId="77777777" w:rsidR="00054158" w:rsidRDefault="005B74B2">
            <w:pPr>
              <w:pStyle w:val="afc"/>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c"/>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c"/>
              <w:widowControl/>
              <w:numPr>
                <w:ilvl w:val="1"/>
                <w:numId w:val="16"/>
              </w:numPr>
            </w:pPr>
            <w:r>
              <w:t>FFS: Further definition of capabilities</w:t>
            </w:r>
          </w:p>
          <w:p w14:paraId="671319D2" w14:textId="77777777" w:rsidR="00054158" w:rsidRDefault="005B74B2">
            <w:pPr>
              <w:pStyle w:val="afc"/>
              <w:widowControl/>
              <w:numPr>
                <w:ilvl w:val="0"/>
                <w:numId w:val="16"/>
              </w:numPr>
            </w:pPr>
            <w:r>
              <w:t xml:space="preserve">Alt 3: Use a sliding window of X slots as the baseline to define the new capability. </w:t>
            </w:r>
          </w:p>
          <w:p w14:paraId="62D28685" w14:textId="77777777" w:rsidR="00054158" w:rsidRDefault="005B74B2">
            <w:pPr>
              <w:pStyle w:val="afc"/>
              <w:widowControl/>
              <w:numPr>
                <w:ilvl w:val="1"/>
                <w:numId w:val="16"/>
              </w:numPr>
            </w:pPr>
            <w:r>
              <w:t>The capability indicates the BD/CCE budget within the sliding window</w:t>
            </w:r>
          </w:p>
          <w:p w14:paraId="417F9879" w14:textId="77777777" w:rsidR="00054158" w:rsidRDefault="005B74B2">
            <w:pPr>
              <w:pStyle w:val="afc"/>
              <w:widowControl/>
              <w:numPr>
                <w:ilvl w:val="1"/>
                <w:numId w:val="16"/>
              </w:numPr>
            </w:pPr>
            <w:r>
              <w:t xml:space="preserve"> The sliding unit of the sliding window is [1] slot.</w:t>
            </w:r>
          </w:p>
          <w:p w14:paraId="570932F9" w14:textId="77777777" w:rsidR="00054158" w:rsidRDefault="005B74B2">
            <w:pPr>
              <w:pStyle w:val="afc"/>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5"/>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c"/>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5"/>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c"/>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c"/>
              <w:widowControl/>
              <w:numPr>
                <w:ilvl w:val="0"/>
                <w:numId w:val="16"/>
              </w:numPr>
            </w:pPr>
            <w:r>
              <w:t>Alt 2: Use an (X, Y) span as the baseline to define the new capability</w:t>
            </w:r>
          </w:p>
          <w:p w14:paraId="6A6784B3" w14:textId="77777777" w:rsidR="00054158" w:rsidRDefault="005B74B2">
            <w:pPr>
              <w:pStyle w:val="afc"/>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c"/>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c"/>
              <w:widowControl/>
              <w:numPr>
                <w:ilvl w:val="1"/>
                <w:numId w:val="16"/>
              </w:numPr>
              <w:rPr>
                <w:strike/>
                <w:color w:val="FF0000"/>
              </w:rPr>
            </w:pPr>
            <w:r>
              <w:rPr>
                <w:strike/>
                <w:color w:val="FF0000"/>
              </w:rPr>
              <w:t>Y &lt;= X</w:t>
            </w:r>
          </w:p>
          <w:p w14:paraId="1A5A903A" w14:textId="77777777" w:rsidR="00054158" w:rsidRDefault="005B74B2">
            <w:pPr>
              <w:pStyle w:val="afc"/>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c"/>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c"/>
              <w:widowControl/>
              <w:numPr>
                <w:ilvl w:val="1"/>
                <w:numId w:val="16"/>
              </w:numPr>
              <w:rPr>
                <w:strike/>
                <w:color w:val="FF0000"/>
              </w:rPr>
            </w:pPr>
            <w:r>
              <w:rPr>
                <w:strike/>
                <w:color w:val="FF0000"/>
              </w:rPr>
              <w:t>FFS: Further definition of capabilities</w:t>
            </w:r>
          </w:p>
          <w:p w14:paraId="2B4E40E8" w14:textId="77777777" w:rsidR="00054158" w:rsidRDefault="005B74B2">
            <w:pPr>
              <w:pStyle w:val="afc"/>
              <w:widowControl/>
              <w:numPr>
                <w:ilvl w:val="1"/>
                <w:numId w:val="16"/>
              </w:numPr>
              <w:rPr>
                <w:color w:val="FF0000"/>
              </w:rPr>
            </w:pPr>
            <w:r>
              <w:rPr>
                <w:color w:val="FF0000"/>
              </w:rPr>
              <w:t>Dropping rule from Rel-15 can be reused</w:t>
            </w:r>
          </w:p>
          <w:p w14:paraId="741CD221" w14:textId="77777777" w:rsidR="00054158" w:rsidRDefault="005B74B2">
            <w:pPr>
              <w:pStyle w:val="afc"/>
              <w:widowControl/>
              <w:numPr>
                <w:ilvl w:val="1"/>
                <w:numId w:val="16"/>
              </w:numPr>
              <w:rPr>
                <w:color w:val="FF0000"/>
              </w:rPr>
            </w:pPr>
            <w:r>
              <w:rPr>
                <w:color w:val="FF0000"/>
              </w:rPr>
              <w:t>[For CA case, spans in different carriers are aligned.]</w:t>
            </w:r>
          </w:p>
          <w:p w14:paraId="10B631A1" w14:textId="77777777" w:rsidR="00054158" w:rsidRDefault="005B74B2">
            <w:pPr>
              <w:pStyle w:val="afc"/>
              <w:widowControl/>
              <w:numPr>
                <w:ilvl w:val="1"/>
                <w:numId w:val="16"/>
              </w:numPr>
              <w:rPr>
                <w:color w:val="FF0000"/>
              </w:rPr>
            </w:pPr>
            <w:r>
              <w:rPr>
                <w:color w:val="FF0000"/>
              </w:rPr>
              <w:t>For 480 kHz SCS, support (X,Y)=</w:t>
            </w:r>
          </w:p>
          <w:p w14:paraId="389AA7DC" w14:textId="77777777" w:rsidR="00054158" w:rsidRPr="002D3CF1" w:rsidRDefault="005B74B2">
            <w:pPr>
              <w:pStyle w:val="afc"/>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c"/>
              <w:widowControl/>
              <w:numPr>
                <w:ilvl w:val="1"/>
                <w:numId w:val="16"/>
              </w:numPr>
              <w:rPr>
                <w:color w:val="FF0000"/>
              </w:rPr>
            </w:pPr>
            <w:r>
              <w:rPr>
                <w:color w:val="FF0000"/>
              </w:rPr>
              <w:t>For 960 kHz SCS, support (X,Y)=</w:t>
            </w:r>
          </w:p>
          <w:p w14:paraId="7CAA57BF" w14:textId="77777777" w:rsidR="00054158" w:rsidRPr="002D3CF1" w:rsidRDefault="005B74B2">
            <w:pPr>
              <w:pStyle w:val="afc"/>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c"/>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c"/>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c"/>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c"/>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c"/>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c"/>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c"/>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c"/>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c"/>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c"/>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c"/>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c"/>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c"/>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c"/>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c"/>
              <w:numPr>
                <w:ilvl w:val="0"/>
                <w:numId w:val="82"/>
              </w:numPr>
              <w:rPr>
                <w:lang w:eastAsia="zh-CN"/>
              </w:rPr>
            </w:pPr>
            <w:r>
              <w:rPr>
                <w:lang w:eastAsia="zh-CN"/>
              </w:rPr>
              <w:t>a capability to indicate supported (X,Y)</w:t>
            </w:r>
          </w:p>
          <w:p w14:paraId="0F2044F1" w14:textId="77777777" w:rsidR="00126310" w:rsidRDefault="00126310" w:rsidP="00126310">
            <w:pPr>
              <w:pStyle w:val="afc"/>
              <w:numPr>
                <w:ilvl w:val="0"/>
                <w:numId w:val="82"/>
              </w:numPr>
              <w:rPr>
                <w:lang w:eastAsia="zh-CN"/>
              </w:rPr>
            </w:pPr>
            <w:r>
              <w:rPr>
                <w:lang w:eastAsia="zh-CN"/>
              </w:rPr>
              <w:t xml:space="preserve">a capability to indicate </w:t>
            </w:r>
          </w:p>
          <w:p w14:paraId="7329A78B" w14:textId="29456A7A" w:rsidR="00126310" w:rsidRDefault="00126310" w:rsidP="00126310">
            <w:pPr>
              <w:pStyle w:val="afc"/>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c"/>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c"/>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afc"/>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afc"/>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afc"/>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afc"/>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afc"/>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afc"/>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afc"/>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afc"/>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afc"/>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afc"/>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afc"/>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afc"/>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afc"/>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afc"/>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afc"/>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afc"/>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af5"/>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afc"/>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afc"/>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afc"/>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afc"/>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afc"/>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afc"/>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afc"/>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afc"/>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35pt;height:57.05pt;mso-width-percent:0;mso-height-percent:0;mso-width-percent:0;mso-height-percent:0" o:ole="">
                  <v:imagedata r:id="rId8" o:title=""/>
                </v:shape>
                <o:OLEObject Type="Embed" ProgID="Visio.Drawing.15" ShapeID="_x0000_i1025" DrawAspect="Content" ObjectID="_1695801782" r:id="rId9"/>
              </w:object>
            </w:r>
          </w:p>
          <w:p w14:paraId="513FEC08" w14:textId="172108C5" w:rsidR="00C17D56" w:rsidRPr="004F304B" w:rsidRDefault="004F304B" w:rsidP="004F304B">
            <w:pPr>
              <w:pStyle w:val="afc"/>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afc"/>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afc"/>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afc"/>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afc"/>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afc"/>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afc"/>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afc"/>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r w:rsidR="0060051E" w14:paraId="76197010" w14:textId="77777777" w:rsidTr="00741116">
        <w:tc>
          <w:tcPr>
            <w:tcW w:w="2405" w:type="dxa"/>
          </w:tcPr>
          <w:p w14:paraId="6A7B1DDE" w14:textId="1608ADEE" w:rsidR="0060051E" w:rsidRDefault="0060051E" w:rsidP="0060051E">
            <w:pPr>
              <w:rPr>
                <w:lang w:eastAsia="zh-CN"/>
              </w:rPr>
            </w:pPr>
            <w:r>
              <w:rPr>
                <w:lang w:eastAsia="zh-CN"/>
              </w:rPr>
              <w:t>MediaTek</w:t>
            </w:r>
          </w:p>
        </w:tc>
        <w:tc>
          <w:tcPr>
            <w:tcW w:w="12176" w:type="dxa"/>
          </w:tcPr>
          <w:p w14:paraId="660545EC" w14:textId="77777777" w:rsidR="0060051E" w:rsidRDefault="0060051E" w:rsidP="0060051E">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3584CFE" w14:textId="77777777" w:rsidR="0060051E" w:rsidRDefault="0060051E" w:rsidP="0060051E">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1D8E9972" w14:textId="77777777" w:rsidR="0060051E" w:rsidRDefault="0060051E" w:rsidP="0060051E">
            <w:pPr>
              <w:rPr>
                <w:lang w:eastAsia="zh-CN"/>
              </w:rPr>
            </w:pPr>
          </w:p>
          <w:p w14:paraId="02A176EB" w14:textId="77777777" w:rsidR="0060051E" w:rsidRDefault="0060051E" w:rsidP="0060051E">
            <w:pPr>
              <w:rPr>
                <w:lang w:eastAsia="zh-CN"/>
              </w:rPr>
            </w:pPr>
            <w:r>
              <w:rPr>
                <w:lang w:eastAsia="zh-CN"/>
              </w:rPr>
              <w:t xml:space="preserve">We also share the same understanding with Qualcomm, Apple, and Samsung that the capability should at least include signaling of supported (X,Y). </w:t>
            </w:r>
          </w:p>
          <w:p w14:paraId="075BDA4F" w14:textId="77777777" w:rsidR="0060051E" w:rsidRDefault="0060051E" w:rsidP="0060051E">
            <w:pPr>
              <w:rPr>
                <w:lang w:eastAsia="zh-CN"/>
              </w:rPr>
            </w:pPr>
          </w:p>
          <w:p w14:paraId="69D2C05F" w14:textId="77777777" w:rsidR="0060051E" w:rsidRDefault="0060051E" w:rsidP="0060051E">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1035AC23" w14:textId="77777777" w:rsidR="0060051E" w:rsidRPr="00B9285D" w:rsidRDefault="0060051E" w:rsidP="0060051E">
            <w:pPr>
              <w:rPr>
                <w:lang w:eastAsia="zh-CN"/>
              </w:rPr>
            </w:pPr>
          </w:p>
        </w:tc>
      </w:tr>
      <w:tr w:rsidR="00457100" w:rsidRPr="00457100" w14:paraId="133FC315" w14:textId="77777777" w:rsidTr="00741116">
        <w:tc>
          <w:tcPr>
            <w:tcW w:w="2405" w:type="dxa"/>
          </w:tcPr>
          <w:p w14:paraId="32B39BD1" w14:textId="5DE85D86" w:rsidR="00457100" w:rsidRPr="00457100" w:rsidRDefault="00457100" w:rsidP="0060051E">
            <w:pPr>
              <w:rPr>
                <w:lang w:eastAsia="zh-CN"/>
              </w:rPr>
            </w:pPr>
            <w:r w:rsidRPr="00457100">
              <w:rPr>
                <w:lang w:eastAsia="zh-CN"/>
              </w:rPr>
              <w:lastRenderedPageBreak/>
              <w:t>Ericsson</w:t>
            </w:r>
          </w:p>
        </w:tc>
        <w:tc>
          <w:tcPr>
            <w:tcW w:w="12176" w:type="dxa"/>
          </w:tcPr>
          <w:p w14:paraId="6C47DB74" w14:textId="77777777" w:rsidR="00457100" w:rsidRPr="00457100" w:rsidRDefault="00457100" w:rsidP="0060051E">
            <w:pPr>
              <w:rPr>
                <w:lang w:eastAsia="zh-CN"/>
              </w:rPr>
            </w:pPr>
            <w:r w:rsidRPr="00457100">
              <w:rPr>
                <w:u w:val="single"/>
                <w:lang w:eastAsia="zh-CN"/>
              </w:rPr>
              <w:t>Question to Panasonic, vivo, Samsung</w:t>
            </w:r>
            <w:r w:rsidRPr="00457100">
              <w:rPr>
                <w:lang w:eastAsia="zh-CN"/>
              </w:rPr>
              <w:t>:</w:t>
            </w:r>
          </w:p>
          <w:p w14:paraId="6B6D9B50" w14:textId="629A4F43" w:rsidR="00457100" w:rsidRPr="00457100" w:rsidRDefault="00457100" w:rsidP="0060051E">
            <w:pPr>
              <w:rPr>
                <w:lang w:eastAsia="zh-CN"/>
              </w:rPr>
            </w:pPr>
            <w:r w:rsidRPr="00457100">
              <w:rPr>
                <w:lang w:eastAsia="zh-CN"/>
              </w:rPr>
              <w:t xml:space="preserve">We believe that Intel has a valid concern </w:t>
            </w:r>
            <w:r>
              <w:rPr>
                <w:lang w:eastAsia="zh-CN"/>
              </w:rPr>
              <w:t xml:space="preserve">that due to UE movement within a cell in CONNECTED mode; this can result in a change of slot position for monitoring Group (2) SS's, i.e., </w:t>
            </w:r>
            <w:r w:rsidRPr="00457100">
              <w:t>Type1(without RRC)/0/0A/2 CSS sets</w:t>
            </w:r>
            <w:r>
              <w:t xml:space="preserve">.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w:t>
            </w:r>
            <w:r w:rsidR="000731F1">
              <w:t xml:space="preserve">our proposal to </w:t>
            </w:r>
            <w:r>
              <w:t>defin</w:t>
            </w:r>
            <w:r w:rsidR="000731F1">
              <w:t>e</w:t>
            </w:r>
            <w:r>
              <w:t xml:space="preserve"> BD/CCE budget over X slots instead of Y slots). However, wouldn't an such an autonomous SS change/redefinition </w:t>
            </w:r>
            <w:r w:rsidR="000731F1">
              <w:t>require a change to the following part of the RAN1#106-e agreement?</w:t>
            </w:r>
          </w:p>
          <w:p w14:paraId="0D18039D" w14:textId="77777777" w:rsidR="000731F1" w:rsidRDefault="000731F1" w:rsidP="000731F1">
            <w:pPr>
              <w:pStyle w:val="afc"/>
              <w:numPr>
                <w:ilvl w:val="1"/>
                <w:numId w:val="16"/>
              </w:numPr>
            </w:pPr>
            <w:r>
              <w:t>The capability indicates the BD/CCE budget</w:t>
            </w:r>
            <w:r>
              <w:rPr>
                <w:color w:val="FF0000"/>
              </w:rPr>
              <w:t xml:space="preserve"> </w:t>
            </w:r>
            <w:r>
              <w:t>within Y consecutive slots in each slot group</w:t>
            </w:r>
          </w:p>
          <w:p w14:paraId="6D4F51A9" w14:textId="77777777" w:rsidR="000731F1" w:rsidRPr="000731F1" w:rsidRDefault="000731F1" w:rsidP="000731F1">
            <w:pPr>
              <w:pStyle w:val="afc"/>
              <w:numPr>
                <w:ilvl w:val="2"/>
                <w:numId w:val="16"/>
              </w:numPr>
              <w:rPr>
                <w:highlight w:val="yellow"/>
              </w:rPr>
            </w:pPr>
            <w:r w:rsidRPr="000731F1">
              <w:rPr>
                <w:highlight w:val="yellow"/>
              </w:rPr>
              <w:t>The location of the Y slots within the X slots is maintained across different slot groups</w:t>
            </w:r>
          </w:p>
          <w:p w14:paraId="61952872" w14:textId="77777777" w:rsidR="00F565B7" w:rsidRDefault="00F565B7" w:rsidP="0060051E">
            <w:pPr>
              <w:rPr>
                <w:lang w:eastAsia="zh-CN"/>
              </w:rPr>
            </w:pPr>
          </w:p>
          <w:p w14:paraId="4B1F9568" w14:textId="77777777" w:rsidR="000731F1" w:rsidRDefault="000731F1" w:rsidP="0060051E">
            <w:pPr>
              <w:rPr>
                <w:lang w:eastAsia="zh-CN"/>
              </w:rPr>
            </w:pPr>
            <w:r w:rsidRPr="000731F1">
              <w:rPr>
                <w:u w:val="single"/>
                <w:lang w:eastAsia="zh-CN"/>
              </w:rPr>
              <w:t>We have another basic question to the group</w:t>
            </w:r>
            <w:r>
              <w:rPr>
                <w:lang w:eastAsia="zh-CN"/>
              </w:rPr>
              <w:t>:</w:t>
            </w:r>
          </w:p>
          <w:p w14:paraId="19E6019E" w14:textId="16DC52C5" w:rsidR="000731F1" w:rsidRDefault="000731F1" w:rsidP="0060051E">
            <w:pPr>
              <w:rPr>
                <w:lang w:eastAsia="zh-CN"/>
              </w:rPr>
            </w:pPr>
            <w:r>
              <w:rPr>
                <w:lang w:eastAsia="zh-CN"/>
              </w:rPr>
              <w:t xml:space="preserve">In Rel-16 for </w:t>
            </w:r>
            <w:r w:rsidR="00B84D44">
              <w:rPr>
                <w:lang w:eastAsia="zh-CN"/>
              </w:rPr>
              <w:t>FR2 with 120 kHz</w:t>
            </w:r>
            <w:r>
              <w:rPr>
                <w:lang w:eastAsia="zh-CN"/>
              </w:rPr>
              <w:t xml:space="preserve">, </w:t>
            </w:r>
            <w:r w:rsidR="00B84D44">
              <w:rPr>
                <w:lang w:eastAsia="zh-CN"/>
              </w:rPr>
              <w:t>it is mandatory that a UE</w:t>
            </w:r>
            <w:r>
              <w:rPr>
                <w:lang w:eastAsia="zh-CN"/>
              </w:rPr>
              <w:t xml:space="preserve"> </w:t>
            </w:r>
            <w:r w:rsidR="00B84D44">
              <w:rPr>
                <w:lang w:eastAsia="zh-CN"/>
              </w:rPr>
              <w:t xml:space="preserve">supports </w:t>
            </w:r>
            <w:r>
              <w:rPr>
                <w:lang w:eastAsia="zh-CN"/>
              </w:rPr>
              <w:t xml:space="preserve">FG 3-1 which requires monitoring Group (2) in any 3 consecutive OFDM symbols of a slot and Group (1) in the first 3 OFDM symbols of a slot. Hence for multi-slot monitoring </w:t>
            </w:r>
            <w:r w:rsidR="00B84D44">
              <w:rPr>
                <w:lang w:eastAsia="zh-CN"/>
              </w:rPr>
              <w:t xml:space="preserve">for 480/960 kHz </w:t>
            </w:r>
            <w:r>
              <w:rPr>
                <w:lang w:eastAsia="zh-CN"/>
              </w:rPr>
              <w:t xml:space="preserve">where an X-slot group is equivalent to the time duration of a 120 kHz slot, why is it a problem to restrict Group (1) </w:t>
            </w:r>
            <w:r w:rsidR="00B84D44">
              <w:rPr>
                <w:lang w:eastAsia="zh-CN"/>
              </w:rPr>
              <w:t xml:space="preserve">to </w:t>
            </w:r>
            <w:r>
              <w:rPr>
                <w:lang w:eastAsia="zh-CN"/>
              </w:rPr>
              <w:t>Y = 1 slot but allow Group (2) monitoring according to Rel-15/16 and thus occur in any one of the X slots?</w:t>
            </w:r>
            <w:r w:rsidR="00B84D44">
              <w:rPr>
                <w:lang w:eastAsia="zh-CN"/>
              </w:rPr>
              <w:t xml:space="preserve"> How is that any different than FG 3-1?</w:t>
            </w:r>
          </w:p>
          <w:p w14:paraId="40BF8EA2" w14:textId="77777777" w:rsidR="000731F1" w:rsidRDefault="000731F1" w:rsidP="0060051E">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960"/>
              <w:gridCol w:w="1384"/>
              <w:gridCol w:w="9589"/>
            </w:tblGrid>
            <w:tr w:rsidR="000731F1" w:rsidRPr="000731F1" w14:paraId="139A3DB3" w14:textId="77777777" w:rsidTr="000731F1">
              <w:tc>
                <w:tcPr>
                  <w:tcW w:w="960" w:type="dxa"/>
                  <w:tcBorders>
                    <w:top w:val="nil"/>
                    <w:left w:val="nil"/>
                    <w:bottom w:val="nil"/>
                    <w:right w:val="nil"/>
                  </w:tcBorders>
                  <w:tcMar>
                    <w:top w:w="80" w:type="dxa"/>
                    <w:left w:w="80" w:type="dxa"/>
                    <w:bottom w:w="80" w:type="dxa"/>
                    <w:right w:w="80" w:type="dxa"/>
                  </w:tcMar>
                  <w:hideMark/>
                </w:tcPr>
                <w:p w14:paraId="77A12077"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hideMark/>
                </w:tcPr>
                <w:p w14:paraId="7B6765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hideMark/>
                </w:tcPr>
                <w:p w14:paraId="48AF907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1) One configured CORESET per BWP per cell in addition to CORESET0</w:t>
                  </w:r>
                </w:p>
                <w:p w14:paraId="1246E328"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CORESET resource allocation of 6RB bit-map and duration of 1 – 3 OFDM symbols for FR1</w:t>
                  </w:r>
                </w:p>
                <w:p w14:paraId="44851D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41CB372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C10F02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REG-bundle sizes of 2/3 RBs or 6 RBs</w:t>
                  </w:r>
                </w:p>
                <w:p w14:paraId="20DAA99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Interleaved and non-interleaved CCE-to-REG mapping</w:t>
                  </w:r>
                </w:p>
                <w:p w14:paraId="7FA9DFD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xml:space="preserve">- Precoder-granularity of REG-bundle size </w:t>
                  </w:r>
                </w:p>
                <w:p w14:paraId="32FE672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DMRS scrambling determination</w:t>
                  </w:r>
                </w:p>
                <w:p w14:paraId="64C8D1E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TCI state(s) for a CORESET configuration</w:t>
                  </w:r>
                </w:p>
                <w:p w14:paraId="0728AF3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2) CSS and UE-SS configurations for unicast PDCCH transmission per BWP per cell</w:t>
                  </w:r>
                </w:p>
                <w:p w14:paraId="3ED65181"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aggregation levels 1, 2, 4, 8, 16</w:t>
                  </w:r>
                </w:p>
                <w:p w14:paraId="3F01A61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UP to 3 search space sets in a slot for a scheduled SCell per BWP</w:t>
                  </w:r>
                </w:p>
                <w:p w14:paraId="3D4EA81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lastRenderedPageBreak/>
                    <w:t xml:space="preserve">This search space limit is before applying all dropping rules. </w:t>
                  </w:r>
                </w:p>
                <w:p w14:paraId="0D93300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2A5724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01EC8F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3) Monitoring DCI formats 0_0, 1_0, 0_1, 1_1</w:t>
                  </w:r>
                </w:p>
                <w:p w14:paraId="380F9EA4"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4) Number of PDCCH blind decodes per slot with a given SCS follows Case 1-1 table</w:t>
                  </w:r>
                </w:p>
                <w:p w14:paraId="4A45D24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5) Processing one unicast DCI scheduling DL and one unicast DCI scheduling UL per slot per scheduled CC for FDD</w:t>
                  </w:r>
                </w:p>
                <w:p w14:paraId="73A171D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6) Processing one unicast DCI scheduling DL and 2 unicast DCI scheduling UL per slot per scheduled CC for TDD</w:t>
                  </w:r>
                </w:p>
              </w:tc>
            </w:tr>
          </w:tbl>
          <w:p w14:paraId="2F6D681C" w14:textId="27D8BC61" w:rsidR="000731F1" w:rsidRPr="00457100" w:rsidRDefault="000731F1" w:rsidP="0060051E">
            <w:pPr>
              <w:rPr>
                <w:lang w:eastAsia="zh-CN"/>
              </w:rPr>
            </w:pPr>
          </w:p>
        </w:tc>
      </w:tr>
      <w:tr w:rsidR="00C0069E" w:rsidRPr="00457100" w14:paraId="5A3ED48D" w14:textId="77777777" w:rsidTr="00741116">
        <w:tc>
          <w:tcPr>
            <w:tcW w:w="2405" w:type="dxa"/>
          </w:tcPr>
          <w:p w14:paraId="75FE9320" w14:textId="00940067" w:rsidR="00C0069E" w:rsidRPr="00457100" w:rsidRDefault="00C0069E" w:rsidP="0060051E">
            <w:pPr>
              <w:rPr>
                <w:lang w:eastAsia="zh-CN"/>
              </w:rPr>
            </w:pPr>
            <w:r>
              <w:rPr>
                <w:lang w:eastAsia="zh-CN"/>
              </w:rPr>
              <w:lastRenderedPageBreak/>
              <w:t>Futurewei</w:t>
            </w:r>
          </w:p>
        </w:tc>
        <w:tc>
          <w:tcPr>
            <w:tcW w:w="12176" w:type="dxa"/>
          </w:tcPr>
          <w:p w14:paraId="425F39F2" w14:textId="73B8216B" w:rsidR="00C0069E" w:rsidRPr="00C0069E" w:rsidRDefault="00C0069E" w:rsidP="0060051E">
            <w:pPr>
              <w:rPr>
                <w:lang w:eastAsia="zh-CN"/>
              </w:rPr>
            </w:pPr>
            <w:r w:rsidRPr="00C0069E">
              <w:rPr>
                <w:lang w:eastAsia="zh-CN"/>
              </w:rPr>
              <w:t>We thank FL for his efforts</w:t>
            </w:r>
            <w:r>
              <w:rPr>
                <w:lang w:eastAsia="zh-CN"/>
              </w:rPr>
              <w:t>, we support this package</w:t>
            </w:r>
            <w:r w:rsidRPr="00C0069E">
              <w:rPr>
                <w:lang w:eastAsia="zh-CN"/>
              </w:rPr>
              <w:t>.</w:t>
            </w:r>
            <w:r>
              <w:rPr>
                <w:lang w:eastAsia="zh-CN"/>
              </w:rPr>
              <w:t xml:space="preserve"> We also support the Group (1) </w:t>
            </w:r>
            <w:r w:rsidR="008122FF">
              <w:rPr>
                <w:lang w:eastAsia="zh-CN"/>
              </w:rPr>
              <w:t xml:space="preserve">monitoring </w:t>
            </w:r>
            <w:r>
              <w:rPr>
                <w:lang w:eastAsia="zh-CN"/>
              </w:rPr>
              <w:t xml:space="preserve">restriction to Y span slots , while Group (2 ) monitoring </w:t>
            </w:r>
            <w:r w:rsidR="008122FF">
              <w:rPr>
                <w:lang w:eastAsia="zh-CN"/>
              </w:rPr>
              <w:t>can</w:t>
            </w:r>
            <w:r>
              <w:rPr>
                <w:lang w:eastAsia="zh-CN"/>
              </w:rPr>
              <w:t xml:space="preserve"> be in the X slots group as Ericsson suggested that is the case in FG 3-1.With this, the BD/CCE budget may be defined per X slots. </w:t>
            </w:r>
            <w:r w:rsidR="008122FF">
              <w:rPr>
                <w:lang w:eastAsia="zh-CN"/>
              </w:rPr>
              <w:t xml:space="preserve"> We agree that these may require changes in the existing agreement, but at this time they seems necessary for the reason that Ericsson presented above.</w:t>
            </w:r>
          </w:p>
        </w:tc>
      </w:tr>
      <w:tr w:rsidR="00C04EA9" w:rsidRPr="00457100" w14:paraId="5B6377CD" w14:textId="77777777" w:rsidTr="00741116">
        <w:tc>
          <w:tcPr>
            <w:tcW w:w="2405" w:type="dxa"/>
          </w:tcPr>
          <w:p w14:paraId="4A3EB0FB" w14:textId="47978499" w:rsidR="00C04EA9" w:rsidRDefault="00C04EA9" w:rsidP="00C04EA9">
            <w:pPr>
              <w:rPr>
                <w:lang w:eastAsia="zh-CN"/>
              </w:rPr>
            </w:pPr>
            <w:r>
              <w:rPr>
                <w:lang w:eastAsia="zh-CN"/>
              </w:rPr>
              <w:t>Samsung4</w:t>
            </w:r>
          </w:p>
        </w:tc>
        <w:tc>
          <w:tcPr>
            <w:tcW w:w="12176" w:type="dxa"/>
          </w:tcPr>
          <w:p w14:paraId="1AC6C085" w14:textId="77777777" w:rsidR="00C04EA9" w:rsidRDefault="00C04EA9" w:rsidP="00C04EA9">
            <w:pPr>
              <w:rPr>
                <w:u w:val="single"/>
                <w:lang w:eastAsia="zh-CN"/>
              </w:rPr>
            </w:pPr>
            <w:r>
              <w:rPr>
                <w:u w:val="single"/>
                <w:lang w:eastAsia="zh-CN"/>
              </w:rPr>
              <w:t>Response to Ericsson’s first question:</w:t>
            </w:r>
          </w:p>
          <w:p w14:paraId="55D4671C" w14:textId="77777777" w:rsidR="00C04EA9" w:rsidRDefault="00C04EA9" w:rsidP="00C04EA9">
            <w:r w:rsidRPr="00EE275F">
              <w:rPr>
                <w:lang w:eastAsia="zh-CN"/>
              </w:rPr>
              <w:t xml:space="preserve">Yes, we agree with vivo’s response that the change of search space (no matter group 1 or group 2) can be addressed by </w:t>
            </w:r>
            <w:r w:rsidRPr="00EE275F">
              <w:t>autonomous SS change</w:t>
            </w:r>
            <w:r>
              <w:t xml:space="preserv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5084913C" w14:textId="77777777" w:rsidR="00C04EA9" w:rsidRDefault="00C04EA9" w:rsidP="00C04EA9">
            <w:bookmarkStart w:id="0" w:name="_GoBack"/>
            <w:bookmarkEnd w:id="0"/>
          </w:p>
          <w:p w14:paraId="08C49280" w14:textId="77777777" w:rsidR="00C04EA9" w:rsidRPr="00EE275F" w:rsidRDefault="00C04EA9" w:rsidP="00C04EA9">
            <w:pPr>
              <w:rPr>
                <w:u w:val="single"/>
                <w:lang w:eastAsia="zh-CN"/>
              </w:rPr>
            </w:pPr>
            <w:r w:rsidRPr="00EE275F">
              <w:rPr>
                <w:u w:val="single"/>
                <w:lang w:eastAsia="zh-CN"/>
              </w:rPr>
              <w:t xml:space="preserve">Response to Ericsson’s second question: </w:t>
            </w:r>
          </w:p>
          <w:p w14:paraId="62185AE2" w14:textId="7834FAF5" w:rsidR="00C04EA9" w:rsidRPr="00C0069E" w:rsidRDefault="00C04EA9" w:rsidP="00C04EA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8F459D" w:rsidRPr="00457100" w14:paraId="224C7D8F" w14:textId="77777777" w:rsidTr="00741116">
        <w:tc>
          <w:tcPr>
            <w:tcW w:w="2405" w:type="dxa"/>
          </w:tcPr>
          <w:p w14:paraId="0220E79C" w14:textId="1034A708" w:rsidR="008F459D" w:rsidRDefault="008F459D" w:rsidP="008F459D">
            <w:pPr>
              <w:rPr>
                <w:lang w:eastAsia="zh-CN"/>
              </w:rPr>
            </w:pPr>
            <w:r>
              <w:rPr>
                <w:lang w:eastAsia="zh-CN"/>
              </w:rPr>
              <w:lastRenderedPageBreak/>
              <w:t>LG Electronics</w:t>
            </w:r>
          </w:p>
        </w:tc>
        <w:tc>
          <w:tcPr>
            <w:tcW w:w="12176" w:type="dxa"/>
          </w:tcPr>
          <w:p w14:paraId="582D6552" w14:textId="77777777" w:rsidR="008C64E8" w:rsidRDefault="008F459D" w:rsidP="008F459D">
            <w:pPr>
              <w:rPr>
                <w:lang w:eastAsia="zh-CN"/>
              </w:rPr>
            </w:pPr>
            <w:r>
              <w:rPr>
                <w:lang w:eastAsia="zh-CN"/>
              </w:rPr>
              <w:t xml:space="preserve">We believe that all the monitoring should be within the Y slots as indicated in the proposal. </w:t>
            </w:r>
          </w:p>
          <w:p w14:paraId="43620451" w14:textId="6094D78C" w:rsidR="008F459D" w:rsidRDefault="008F459D" w:rsidP="008F459D">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w:t>
            </w:r>
            <w:r w:rsidRPr="00E5656B">
              <w:rPr>
                <w:lang w:eastAsia="zh-CN"/>
              </w:rPr>
              <w:t xml:space="preserve"> think that a separate discussion is necessary rather than simply thinking according to the 120kHz slot length. Rather, if FG3-1 is </w:t>
            </w:r>
            <w:r>
              <w:rPr>
                <w:lang w:eastAsia="zh-CN"/>
              </w:rPr>
              <w:t xml:space="preserve">directly </w:t>
            </w:r>
            <w:r w:rsidRPr="00E5656B">
              <w:rPr>
                <w:lang w:eastAsia="zh-CN"/>
              </w:rPr>
              <w:t>applied to multi-slot</w:t>
            </w:r>
            <w:r>
              <w:rPr>
                <w:lang w:eastAsia="zh-CN"/>
              </w:rPr>
              <w:t xml:space="preserve"> monitoring</w:t>
            </w:r>
            <w:r w:rsidRPr="00E5656B">
              <w:rPr>
                <w:lang w:eastAsia="zh-CN"/>
              </w:rPr>
              <w:t xml:space="preserve">, it </w:t>
            </w:r>
            <w:r>
              <w:rPr>
                <w:lang w:eastAsia="zh-CN"/>
              </w:rPr>
              <w:t>c</w:t>
            </w:r>
            <w:r w:rsidRPr="00E5656B">
              <w:rPr>
                <w:lang w:eastAsia="zh-CN"/>
              </w:rPr>
              <w:t>ould be seen as an operation within each slot in Y.</w:t>
            </w:r>
            <w:r>
              <w:rPr>
                <w:lang w:eastAsia="zh-CN"/>
              </w:rPr>
              <w:t xml:space="preserve"> Maintaining the spacing between Y across X slot-group is also introduced to avoid the back-to-back issue. </w:t>
            </w:r>
            <w:r w:rsidRPr="00CD60FE">
              <w:rPr>
                <w:lang w:eastAsia="zh-CN"/>
              </w:rPr>
              <w:t xml:space="preserve">It should be understood as a normal </w:t>
            </w:r>
            <w:r>
              <w:rPr>
                <w:lang w:eastAsia="zh-CN"/>
              </w:rPr>
              <w:t xml:space="preserve">monitoring </w:t>
            </w:r>
            <w:r w:rsidRPr="00CD60FE">
              <w:rPr>
                <w:lang w:eastAsia="zh-CN"/>
              </w:rPr>
              <w:t xml:space="preserve">operation corresponding to most moments, not for a special moment such as </w:t>
            </w:r>
            <w:r>
              <w:rPr>
                <w:lang w:eastAsia="zh-CN"/>
              </w:rPr>
              <w:t xml:space="preserve">the </w:t>
            </w:r>
            <w:r w:rsidRPr="00CD60FE">
              <w:rPr>
                <w:lang w:eastAsia="zh-CN"/>
              </w:rPr>
              <w:t xml:space="preserve">SSB </w:t>
            </w:r>
            <w:r>
              <w:rPr>
                <w:lang w:eastAsia="zh-CN"/>
              </w:rPr>
              <w:t xml:space="preserve">is </w:t>
            </w:r>
            <w:r w:rsidRPr="00CD60FE">
              <w:rPr>
                <w:lang w:eastAsia="zh-CN"/>
              </w:rPr>
              <w:t>change</w:t>
            </w:r>
            <w:r>
              <w:rPr>
                <w:lang w:eastAsia="zh-CN"/>
              </w:rPr>
              <w:t>d</w:t>
            </w:r>
            <w:r w:rsidRPr="00CD60FE">
              <w:rPr>
                <w:lang w:eastAsia="zh-CN"/>
              </w:rPr>
              <w:t>.</w:t>
            </w:r>
          </w:p>
        </w:tc>
      </w:tr>
    </w:tbl>
    <w:p w14:paraId="6E5F3956" w14:textId="28CB93B4" w:rsidR="00BA0B3D" w:rsidRPr="00240492" w:rsidRDefault="00BA0B3D" w:rsidP="00BA0B3D"/>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5"/>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lastRenderedPageBreak/>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c"/>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i.e. within any single span of three consecutive OFDM </w:t>
            </w:r>
            <w:r>
              <w:rPr>
                <w:lang w:eastAsia="zh-CN"/>
              </w:rPr>
              <w:lastRenderedPageBreak/>
              <w:t>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lastRenderedPageBreak/>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c"/>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lastRenderedPageBreak/>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5"/>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lastRenderedPageBreak/>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lastRenderedPageBreak/>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lastRenderedPageBreak/>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lastRenderedPageBreak/>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lastRenderedPageBreak/>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lastRenderedPageBreak/>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5"/>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 xml:space="preserve">Lenovo, Motorola </w:t>
            </w:r>
            <w:r>
              <w:lastRenderedPageBreak/>
              <w:t>Mobility</w:t>
            </w:r>
          </w:p>
        </w:tc>
        <w:tc>
          <w:tcPr>
            <w:tcW w:w="12176" w:type="dxa"/>
          </w:tcPr>
          <w:p w14:paraId="13B336CA" w14:textId="77777777" w:rsidR="00054158" w:rsidRDefault="005B74B2">
            <w:pPr>
              <w:rPr>
                <w:lang w:eastAsia="zh-CN"/>
              </w:rPr>
            </w:pPr>
            <w:r>
              <w:rPr>
                <w:lang w:eastAsia="zh-CN"/>
              </w:rPr>
              <w:lastRenderedPageBreak/>
              <w:t xml:space="preserve">Is the intention of this proposal to have the possibility of non-contiguous monitoring spans within Y slots/symbols? Or Alternatively </w:t>
            </w:r>
            <w:r>
              <w:rPr>
                <w:lang w:eastAsia="zh-CN"/>
              </w:rPr>
              <w:lastRenderedPageBreak/>
              <w:t>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lastRenderedPageBreak/>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c"/>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c"/>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c"/>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5"/>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lastRenderedPageBreak/>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c"/>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c"/>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c"/>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c"/>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c"/>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c"/>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5"/>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c"/>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lastRenderedPageBreak/>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5"/>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c"/>
              <w:numPr>
                <w:ilvl w:val="0"/>
                <w:numId w:val="23"/>
              </w:numPr>
              <w:rPr>
                <w:lang w:eastAsia="zh-CN"/>
              </w:rPr>
            </w:pPr>
            <w:r>
              <w:rPr>
                <w:lang w:eastAsia="zh-CN"/>
              </w:rPr>
              <w:t>Shouldn't it be k &gt; j (instead of k &gt;= j)?</w:t>
            </w:r>
          </w:p>
          <w:p w14:paraId="31DA2BAF" w14:textId="77777777" w:rsidR="00054158" w:rsidRDefault="005B74B2">
            <w:pPr>
              <w:pStyle w:val="afc"/>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c"/>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 xml:space="preserve">All PDCCH candidates for UE-SS k with k&gt;=j across the Y slots will be dropped if the number of monitored PDCCH candidates and non-overlapped CCE exceeds the maximum numbers per X-slot after SS j is added (assuming that the BD/CCE budget is checked in </w:t>
            </w:r>
            <w:r>
              <w:rPr>
                <w:lang w:eastAsia="zh-CN"/>
              </w:rPr>
              <w:lastRenderedPageBreak/>
              <w:t>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lastRenderedPageBreak/>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 xml:space="preserve">e have concerns on the proposal. We don’t see any benefit to drop the whole SS across multiple slots. Slot by slot dropping would </w:t>
            </w:r>
            <w:r>
              <w:rPr>
                <w:lang w:eastAsia="zh-CN"/>
              </w:rPr>
              <w:lastRenderedPageBreak/>
              <w:t>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5"/>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w:t>
            </w:r>
            <w:r>
              <w:rPr>
                <w:lang w:eastAsia="zh-CN"/>
              </w:rPr>
              <w:lastRenderedPageBreak/>
              <w:t>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lastRenderedPageBreak/>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5"/>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Also it is not just the USS with the </w:t>
            </w:r>
            <w:r>
              <w:rPr>
                <w:lang w:eastAsia="zh-CN"/>
              </w:rPr>
              <w:lastRenderedPageBreak/>
              <w:t>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lastRenderedPageBreak/>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5"/>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lastRenderedPageBreak/>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lastRenderedPageBreak/>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c"/>
        <w:numPr>
          <w:ilvl w:val="0"/>
          <w:numId w:val="26"/>
        </w:numPr>
        <w:rPr>
          <w:bCs/>
        </w:rPr>
      </w:pPr>
      <w:r>
        <w:rPr>
          <w:bCs/>
        </w:rPr>
        <w:t>Remaining CO duration</w:t>
      </w:r>
    </w:p>
    <w:p w14:paraId="219AA754" w14:textId="77777777" w:rsidR="00054158" w:rsidRDefault="005B74B2">
      <w:pPr>
        <w:pStyle w:val="afc"/>
        <w:numPr>
          <w:ilvl w:val="0"/>
          <w:numId w:val="26"/>
        </w:numPr>
        <w:rPr>
          <w:bCs/>
        </w:rPr>
      </w:pPr>
      <w:r>
        <w:rPr>
          <w:bCs/>
        </w:rPr>
        <w:t>Available RB set</w:t>
      </w:r>
    </w:p>
    <w:p w14:paraId="4511FC2F" w14:textId="77777777" w:rsidR="00054158" w:rsidRDefault="005B74B2">
      <w:pPr>
        <w:pStyle w:val="afc"/>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c"/>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c"/>
        <w:numPr>
          <w:ilvl w:val="1"/>
          <w:numId w:val="27"/>
        </w:numPr>
        <w:spacing w:before="120"/>
        <w:rPr>
          <w:lang w:val="en-GB"/>
        </w:rPr>
      </w:pPr>
      <w:r>
        <w:rPr>
          <w:lang w:val="en-GB"/>
        </w:rPr>
        <w:t>Alt 1: k=3</w:t>
      </w:r>
    </w:p>
    <w:p w14:paraId="6B759E86" w14:textId="77777777" w:rsidR="00054158" w:rsidRDefault="005B74B2">
      <w:pPr>
        <w:pStyle w:val="afc"/>
        <w:numPr>
          <w:ilvl w:val="1"/>
          <w:numId w:val="27"/>
        </w:numPr>
        <w:spacing w:before="120"/>
        <w:rPr>
          <w:lang w:val="en-GB"/>
        </w:rPr>
      </w:pPr>
      <w:r>
        <w:rPr>
          <w:lang w:val="en-GB"/>
        </w:rPr>
        <w:t>Alt 2: k=4</w:t>
      </w:r>
    </w:p>
    <w:tbl>
      <w:tblPr>
        <w:tblStyle w:val="af5"/>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5"/>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c"/>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afc"/>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c"/>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lastRenderedPageBreak/>
        <w:t>R1-2108783 (Futurewei)</w:t>
      </w:r>
    </w:p>
    <w:tbl>
      <w:tblPr>
        <w:tblStyle w:val="af5"/>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c"/>
              <w:numPr>
                <w:ilvl w:val="0"/>
                <w:numId w:val="32"/>
              </w:numPr>
              <w:snapToGrid/>
              <w:spacing w:after="160"/>
              <w:contextualSpacing/>
              <w:rPr>
                <w:b/>
                <w:bCs/>
              </w:rPr>
            </w:pPr>
            <w:r>
              <w:rPr>
                <w:b/>
                <w:bCs/>
              </w:rPr>
              <w:t>For SCS 480 kHz, X= {1,2,4} slots</w:t>
            </w:r>
          </w:p>
          <w:p w14:paraId="75A0CABF" w14:textId="77777777" w:rsidR="00054158" w:rsidRDefault="005B74B2">
            <w:pPr>
              <w:pStyle w:val="afc"/>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lastRenderedPageBreak/>
        <w:t>R1-2108887 (Transsion Holdings)</w:t>
      </w:r>
    </w:p>
    <w:tbl>
      <w:tblPr>
        <w:tblStyle w:val="af5"/>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바탕"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c"/>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c"/>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c"/>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a"/>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a"/>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a"/>
              <w:rPr>
                <w:rFonts w:eastAsia="SimSun"/>
                <w:b/>
                <w:lang w:val="en-GB" w:eastAsia="zh-CN"/>
              </w:rPr>
            </w:pPr>
          </w:p>
          <w:p w14:paraId="4990D893" w14:textId="77777777" w:rsidR="00054158" w:rsidRDefault="005B74B2">
            <w:pPr>
              <w:pStyle w:val="aa"/>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a"/>
              <w:rPr>
                <w:rFonts w:eastAsia="SimSun"/>
                <w:b/>
                <w:lang w:val="en-GB" w:eastAsia="zh-CN"/>
              </w:rPr>
            </w:pPr>
          </w:p>
          <w:p w14:paraId="7DB2B8B1" w14:textId="77777777" w:rsidR="00054158" w:rsidRDefault="00054158">
            <w:pPr>
              <w:pStyle w:val="aa"/>
              <w:rPr>
                <w:rFonts w:eastAsia="SimSun"/>
                <w:b/>
                <w:lang w:val="en-GB" w:eastAsia="zh-CN"/>
              </w:rPr>
            </w:pPr>
          </w:p>
          <w:p w14:paraId="4C6466E5" w14:textId="77777777" w:rsidR="00054158" w:rsidRDefault="005B74B2">
            <w:pPr>
              <w:pStyle w:val="aa"/>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a"/>
              <w:rPr>
                <w:rFonts w:eastAsia="SimSun"/>
                <w:lang w:val="en-GB" w:eastAsia="zh-CN"/>
              </w:rPr>
            </w:pPr>
          </w:p>
          <w:p w14:paraId="307830C9" w14:textId="77777777" w:rsidR="00054158" w:rsidRDefault="005B74B2">
            <w:pPr>
              <w:pStyle w:val="aa"/>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7"/>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7"/>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7"/>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7"/>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7"/>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801783" r:id="rId12"/>
              </w:object>
            </w:r>
          </w:p>
          <w:p w14:paraId="4B389892" w14:textId="77777777" w:rsidR="00054158" w:rsidRDefault="005B74B2">
            <w:pPr>
              <w:pStyle w:val="a7"/>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c"/>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pt;height:85.5pt;mso-width-percent:0;mso-height-percent:0;mso-width-percent:0;mso-height-percent:0" o:ole="">
                  <v:imagedata r:id="rId13" o:title=""/>
                </v:shape>
                <o:OLEObject Type="Embed" ProgID="Visio.Drawing.11" ShapeID="_x0000_i1027" DrawAspect="Content" ObjectID="_1695801784" r:id="rId14"/>
              </w:object>
            </w:r>
          </w:p>
          <w:p w14:paraId="36E67F04" w14:textId="77777777" w:rsidR="00054158" w:rsidRDefault="005B74B2">
            <w:pPr>
              <w:pStyle w:val="a7"/>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a"/>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바탕"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aa"/>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바탕"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a"/>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25pt;height:2in;mso-width-percent:0;mso-height-percent:0;mso-width-percent:0;mso-height-percent:0" o:ole="">
                  <v:imagedata r:id="rId15" o:title=""/>
                </v:shape>
                <o:OLEObject Type="Embed" ProgID="Visio.Drawing.15" ShapeID="_x0000_i1028" DrawAspect="Content" ObjectID="_1695801785"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a"/>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a"/>
            </w:pPr>
          </w:p>
          <w:p w14:paraId="707C756E" w14:textId="77777777" w:rsidR="00054158" w:rsidRDefault="005B74B2">
            <w:pPr>
              <w:pStyle w:val="aa"/>
            </w:pPr>
            <w:r>
              <w:t>In our view, the following three PDCCH monitoring cases are sufficient for operation with 480/960 kHz SCS:</w:t>
            </w:r>
          </w:p>
          <w:p w14:paraId="71B1DDC4" w14:textId="77777777" w:rsidR="00054158" w:rsidRDefault="005B74B2">
            <w:pPr>
              <w:pStyle w:val="aa"/>
              <w:numPr>
                <w:ilvl w:val="0"/>
                <w:numId w:val="37"/>
              </w:numPr>
              <w:autoSpaceDE/>
              <w:autoSpaceDN/>
              <w:adjustRightInd/>
              <w:snapToGrid/>
              <w:contextualSpacing/>
              <w:jc w:val="both"/>
            </w:pPr>
            <w:r>
              <w:t>X=4 for 480 kHz SCS</w:t>
            </w:r>
          </w:p>
          <w:p w14:paraId="4F959C1E" w14:textId="77777777" w:rsidR="00054158" w:rsidRDefault="005B74B2">
            <w:pPr>
              <w:pStyle w:val="aa"/>
              <w:numPr>
                <w:ilvl w:val="0"/>
                <w:numId w:val="37"/>
              </w:numPr>
              <w:autoSpaceDE/>
              <w:autoSpaceDN/>
              <w:adjustRightInd/>
              <w:snapToGrid/>
              <w:contextualSpacing/>
              <w:jc w:val="both"/>
            </w:pPr>
            <w:r>
              <w:t>X=8 for 960 kHz SCS</w:t>
            </w:r>
          </w:p>
          <w:p w14:paraId="399304BD" w14:textId="77777777" w:rsidR="00054158" w:rsidRDefault="005B74B2">
            <w:pPr>
              <w:pStyle w:val="aa"/>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a"/>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a"/>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a"/>
            </w:pPr>
          </w:p>
          <w:p w14:paraId="7A7EFB30" w14:textId="77777777" w:rsidR="00054158" w:rsidRDefault="005B74B2">
            <w:pPr>
              <w:pStyle w:val="aa"/>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a"/>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a"/>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a"/>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c"/>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c"/>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c"/>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c"/>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c"/>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c"/>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c"/>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c"/>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afc"/>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c"/>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5"/>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7"/>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7"/>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afc"/>
              <w:numPr>
                <w:ilvl w:val="0"/>
                <w:numId w:val="16"/>
              </w:numPr>
            </w:pPr>
            <w:r>
              <w:t xml:space="preserve">Alt. 1: Use a fixed pattern of slot groups as the baseline to define the new capability. </w:t>
            </w:r>
          </w:p>
          <w:p w14:paraId="3FED311A" w14:textId="77777777" w:rsidR="00054158" w:rsidRDefault="005B74B2">
            <w:pPr>
              <w:pStyle w:val="afc"/>
              <w:numPr>
                <w:ilvl w:val="1"/>
                <w:numId w:val="16"/>
              </w:numPr>
            </w:pPr>
            <w:r>
              <w:t>Each slot group consists of X slots</w:t>
            </w:r>
          </w:p>
          <w:p w14:paraId="09817A9B" w14:textId="77777777" w:rsidR="00054158" w:rsidRDefault="005B74B2">
            <w:pPr>
              <w:pStyle w:val="afc"/>
              <w:numPr>
                <w:ilvl w:val="1"/>
                <w:numId w:val="16"/>
              </w:numPr>
            </w:pPr>
            <w:r>
              <w:t>Slot groups are consecutive and non-overlapping</w:t>
            </w:r>
          </w:p>
          <w:p w14:paraId="47493CB6" w14:textId="77777777" w:rsidR="00054158" w:rsidRDefault="005B74B2">
            <w:pPr>
              <w:pStyle w:val="afc"/>
              <w:numPr>
                <w:ilvl w:val="1"/>
                <w:numId w:val="16"/>
              </w:numPr>
            </w:pPr>
            <w:r>
              <w:t xml:space="preserve">The capability indicates the BD/CCE budget within Y consecutive slots in each slot group </w:t>
            </w:r>
          </w:p>
          <w:p w14:paraId="5FAAF8FE" w14:textId="77777777" w:rsidR="00054158" w:rsidRDefault="005B74B2">
            <w:pPr>
              <w:pStyle w:val="afc"/>
              <w:numPr>
                <w:ilvl w:val="2"/>
                <w:numId w:val="16"/>
              </w:numPr>
            </w:pPr>
            <w:r>
              <w:t>The location of the Y slots within the X slots is maintained across different slot groups</w:t>
            </w:r>
          </w:p>
          <w:p w14:paraId="3D1F112C" w14:textId="77777777" w:rsidR="00054158" w:rsidRDefault="005B74B2">
            <w:pPr>
              <w:pStyle w:val="afc"/>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c"/>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c"/>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c"/>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c"/>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c"/>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c"/>
              <w:numPr>
                <w:ilvl w:val="1"/>
                <w:numId w:val="16"/>
              </w:numPr>
            </w:pPr>
            <w:r>
              <w:t>Further discuss down-selection of Y within 1&lt;=Y&lt;=X/2 (both in units of slot) when X&gt;1</w:t>
            </w:r>
          </w:p>
          <w:p w14:paraId="10C57B2A" w14:textId="77777777" w:rsidR="00054158" w:rsidRDefault="005B74B2">
            <w:pPr>
              <w:pStyle w:val="afc"/>
              <w:numPr>
                <w:ilvl w:val="1"/>
                <w:numId w:val="16"/>
              </w:numPr>
            </w:pPr>
            <w:r>
              <w:t>FFS: Further definition of capabilities</w:t>
            </w:r>
          </w:p>
          <w:p w14:paraId="0312AB6A" w14:textId="77777777" w:rsidR="00054158" w:rsidRDefault="005B74B2">
            <w:pPr>
              <w:pStyle w:val="afc"/>
              <w:numPr>
                <w:ilvl w:val="1"/>
                <w:numId w:val="16"/>
              </w:numPr>
            </w:pPr>
            <w:r>
              <w:t>FFS: The following issues for the search space configuration discussion</w:t>
            </w:r>
          </w:p>
          <w:p w14:paraId="7E46BAF9" w14:textId="77777777" w:rsidR="00054158" w:rsidRDefault="005B74B2">
            <w:pPr>
              <w:pStyle w:val="afc"/>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c"/>
              <w:numPr>
                <w:ilvl w:val="1"/>
                <w:numId w:val="16"/>
              </w:numPr>
            </w:pPr>
            <w:r>
              <w:lastRenderedPageBreak/>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7"/>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c"/>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c"/>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c"/>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c"/>
              <w:numPr>
                <w:ilvl w:val="0"/>
                <w:numId w:val="46"/>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c"/>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c"/>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c"/>
              <w:numPr>
                <w:ilvl w:val="0"/>
                <w:numId w:val="46"/>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1FE30E1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c"/>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c"/>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c"/>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c"/>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c"/>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c"/>
              <w:numPr>
                <w:ilvl w:val="1"/>
                <w:numId w:val="45"/>
              </w:numPr>
              <w:snapToGrid/>
              <w:spacing w:after="80" w:line="240" w:lineRule="auto"/>
              <w:rPr>
                <w:szCs w:val="18"/>
              </w:rPr>
            </w:pPr>
            <w:r>
              <w:rPr>
                <w:szCs w:val="18"/>
              </w:rPr>
              <w:t>Alt.2-1: Alt. 2 with Y&gt;1</w:t>
            </w:r>
          </w:p>
          <w:p w14:paraId="362ACE8D"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c"/>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c"/>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c"/>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c"/>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c"/>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afc"/>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5"/>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c"/>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c"/>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c"/>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c"/>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바탕"/>
                <w:lang w:eastAsia="ko-KR"/>
              </w:rPr>
            </w:pPr>
            <w:r>
              <w:rPr>
                <w:rFonts w:eastAsia="바탕"/>
                <w:bCs/>
                <w:lang w:eastAsia="ko-KR"/>
              </w:rPr>
              <w:t xml:space="preserve">For both </w:t>
            </w:r>
            <w:r>
              <w:rPr>
                <w:rFonts w:eastAsia="바탕" w:hint="eastAsia"/>
                <w:bCs/>
                <w:lang w:eastAsia="ko-KR"/>
              </w:rPr>
              <w:t>Alt-1</w:t>
            </w:r>
            <w:r>
              <w:rPr>
                <w:rFonts w:eastAsia="바탕"/>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바탕" w:hint="eastAsia"/>
                <w:bCs/>
                <w:lang w:eastAsia="ko-KR"/>
              </w:rPr>
              <w:t>the duration of Y</w:t>
            </w:r>
            <w:r>
              <w:rPr>
                <w:rFonts w:eastAsia="바탕"/>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바탕" w:hint="eastAsia"/>
                <w:bCs/>
                <w:lang w:eastAsia="ko-KR"/>
              </w:rPr>
              <w:t xml:space="preserve">be </w:t>
            </w:r>
            <w:r>
              <w:rPr>
                <w:rFonts w:eastAsia="바탕"/>
                <w:bCs/>
                <w:lang w:eastAsia="ko-KR"/>
              </w:rPr>
              <w:t xml:space="preserve">the problem if additional constraints for </w:t>
            </w:r>
            <w:r>
              <w:rPr>
                <w:rFonts w:eastAsia="바탕" w:hint="eastAsia"/>
                <w:bCs/>
                <w:lang w:eastAsia="ko-KR"/>
              </w:rPr>
              <w:t>Y</w:t>
            </w:r>
            <w:r>
              <w:rPr>
                <w:rFonts w:eastAsia="바탕"/>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바탕"/>
                <w:bCs/>
                <w:lang w:eastAsia="ko-KR"/>
              </w:rPr>
            </w:pPr>
            <w:r>
              <w:rPr>
                <w:rFonts w:eastAsia="바탕"/>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바탕"/>
                <w:b/>
                <w:lang w:eastAsia="ko-KR"/>
              </w:rPr>
            </w:pPr>
            <w:r>
              <w:rPr>
                <w:rFonts w:eastAsia="바탕"/>
                <w:b/>
                <w:lang w:eastAsia="ko-KR"/>
              </w:rPr>
              <w:t>Proposal #2: Adopt Alt-1, with the followings</w:t>
            </w:r>
          </w:p>
          <w:p w14:paraId="1517D2E0"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바탕"/>
                <w:lang w:eastAsia="ko-KR"/>
              </w:rPr>
            </w:pPr>
            <w:r>
              <w:rPr>
                <w:rFonts w:eastAsia="바탕"/>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바탕"/>
                <w:b/>
                <w:lang w:eastAsia="ko-KR"/>
              </w:rPr>
            </w:pPr>
            <w:r>
              <w:rPr>
                <w:rFonts w:eastAsia="바탕"/>
                <w:b/>
                <w:lang w:eastAsia="ko-KR"/>
              </w:rPr>
              <w:t>Proposal #3: Consider to configure X and Y (i.e. duration) based on UE capability if multiple values are supported</w:t>
            </w:r>
          </w:p>
          <w:p w14:paraId="397F9EFD"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c"/>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afc"/>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바탕"/>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5"/>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c"/>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c"/>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c"/>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c"/>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c"/>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c"/>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c"/>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c"/>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c"/>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c"/>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c"/>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5"/>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801786"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7"/>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7"/>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7"/>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7"/>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7"/>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7"/>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25pt;height:86.25pt;mso-width-percent:0;mso-height-percent:0;mso-width-percent:0;mso-height-percent:0" o:ole="">
                  <v:imagedata r:id="rId26" o:title=""/>
                </v:shape>
                <o:OLEObject Type="Embed" ProgID="Visio.Drawing.15" ShapeID="_x0000_i1030" DrawAspect="Content" ObjectID="_1695801787" r:id="rId27"/>
              </w:object>
            </w:r>
          </w:p>
          <w:p w14:paraId="0F040E78" w14:textId="77777777" w:rsidR="00054158" w:rsidRDefault="005B74B2">
            <w:pPr>
              <w:pStyle w:val="a7"/>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c"/>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c"/>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7"/>
            </w:pPr>
            <w:bookmarkStart w:id="48" w:name="_Toc83587369"/>
            <w:bookmarkStart w:id="49" w:name="_Toc83632395"/>
            <w:bookmarkStart w:id="50" w:name="O_6"/>
            <w:r>
              <w:t xml:space="preserve">Observation </w:t>
            </w:r>
            <w:fldSimple w:instr=" SEQ Observation \* ARABIC ">
              <w:r>
                <w:t>6</w:t>
              </w:r>
            </w:fldSimple>
            <w:r>
              <w:t xml:space="preserve">: As an extension of Rel-16 per-span PDCCH monitoring capability, multi-slot PDCCH monitoring capability Alt 2 is not related to a repetition of the </w:t>
            </w:r>
            <w:r>
              <w:lastRenderedPageBreak/>
              <w:t>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a7"/>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c"/>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c"/>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c"/>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5"/>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바탕"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5"/>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a"/>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a"/>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a"/>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a"/>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a"/>
            </w:pPr>
            <w:r>
              <w:lastRenderedPageBreak/>
              <w:t xml:space="preserve">On the other hand, considering the fact that Alt 1 was preferred by majority companies [1], we are open to further discuss Alt 1. </w:t>
            </w:r>
          </w:p>
          <w:p w14:paraId="61411620" w14:textId="77777777" w:rsidR="00054158" w:rsidRDefault="005B74B2">
            <w:pPr>
              <w:pStyle w:val="aa"/>
            </w:pPr>
            <w:r>
              <w:t xml:space="preserve">As shown in the section 1, some decisions have been made on refining Alt 1 in the previous meeting, e.g. Y will be defined in unit of slot with the range of </w:t>
            </w:r>
            <w:r>
              <w:rPr>
                <w:rFonts w:ascii="Times" w:eastAsia="바탕"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a"/>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aa"/>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a"/>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a"/>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a"/>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a"/>
            </w:pPr>
          </w:p>
          <w:p w14:paraId="16E7DE71" w14:textId="77777777" w:rsidR="00054158" w:rsidRDefault="00054158">
            <w:pPr>
              <w:pStyle w:val="aa"/>
            </w:pPr>
          </w:p>
          <w:p w14:paraId="584D5B8F" w14:textId="77777777" w:rsidR="00054158" w:rsidRDefault="00592C15">
            <w:pPr>
              <w:pStyle w:val="aa"/>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801788" r:id="rId29"/>
              </w:object>
            </w:r>
          </w:p>
          <w:p w14:paraId="2ABE53DE" w14:textId="77777777" w:rsidR="00054158" w:rsidRDefault="00054158">
            <w:pPr>
              <w:pStyle w:val="aa"/>
            </w:pPr>
          </w:p>
          <w:p w14:paraId="62A43A19" w14:textId="77777777" w:rsidR="00054158" w:rsidRDefault="005B74B2">
            <w:pPr>
              <w:pStyle w:val="aa"/>
              <w:jc w:val="center"/>
            </w:pPr>
            <w:r>
              <w:t>Fig.1 Determination of the location of Y</w:t>
            </w:r>
          </w:p>
          <w:p w14:paraId="5155B1BD" w14:textId="77777777" w:rsidR="00054158" w:rsidRDefault="00054158">
            <w:pPr>
              <w:pStyle w:val="aa"/>
              <w:rPr>
                <w:b/>
                <w:bCs/>
              </w:rPr>
            </w:pPr>
          </w:p>
          <w:p w14:paraId="5F9085A3" w14:textId="77777777" w:rsidR="00054158" w:rsidRDefault="00054158">
            <w:pPr>
              <w:pStyle w:val="aa"/>
              <w:rPr>
                <w:b/>
                <w:bCs/>
              </w:rPr>
            </w:pPr>
          </w:p>
          <w:p w14:paraId="4663A039" w14:textId="77777777" w:rsidR="00054158" w:rsidRDefault="005B74B2">
            <w:pPr>
              <w:pStyle w:val="aa"/>
              <w:rPr>
                <w:b/>
                <w:bCs/>
              </w:rPr>
            </w:pPr>
            <w:r>
              <w:rPr>
                <w:b/>
                <w:bCs/>
              </w:rPr>
              <w:t xml:space="preserve">Proposal 2: For Alt 1, UE determines the location of Y based on the following rule: </w:t>
            </w:r>
          </w:p>
          <w:p w14:paraId="770674A9" w14:textId="77777777" w:rsidR="00054158" w:rsidRDefault="005B74B2">
            <w:pPr>
              <w:pStyle w:val="aa"/>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a"/>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a"/>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맑은 고딕"/>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c"/>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c"/>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c"/>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c"/>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7"/>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c"/>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c"/>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5"/>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c"/>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5"/>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a"/>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a"/>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a"/>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a"/>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a"/>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c"/>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c"/>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c"/>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c"/>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c"/>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a"/>
              <w:keepNext/>
              <w:jc w:val="center"/>
            </w:pPr>
            <w:r>
              <w:t xml:space="preserve"> </w:t>
            </w:r>
            <w:r w:rsidR="00592C15">
              <w:rPr>
                <w:noProof/>
              </w:rPr>
              <w:object w:dxaOrig="6730" w:dyaOrig="3123" w14:anchorId="0C543BF7">
                <v:shape id="_x0000_i1032" type="#_x0000_t75" alt="" style="width:337.5pt;height:156.75pt;mso-width-percent:0;mso-height-percent:0;mso-width-percent:0;mso-height-percent:0" o:ole="">
                  <v:imagedata r:id="rId34" o:title=""/>
                </v:shape>
                <o:OLEObject Type="Embed" ProgID="Visio.Drawing.11" ShapeID="_x0000_i1032" DrawAspect="Content" ObjectID="_1695801789" r:id="rId35"/>
              </w:object>
            </w:r>
          </w:p>
          <w:p w14:paraId="413666C4" w14:textId="77777777" w:rsidR="00054158" w:rsidRDefault="005B74B2">
            <w:pPr>
              <w:pStyle w:val="a7"/>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a"/>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a"/>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a"/>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a"/>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a"/>
              <w:rPr>
                <w:b/>
                <w:lang w:eastAsia="zh-CN"/>
              </w:rPr>
            </w:pPr>
          </w:p>
          <w:p w14:paraId="7F1EB74D" w14:textId="77777777" w:rsidR="00054158" w:rsidRDefault="005B74B2">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a"/>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a"/>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a"/>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5"/>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25pt;height:109.5pt;mso-width-percent:0;mso-height-percent:0;mso-width-percent:0;mso-height-percent:0" o:ole="">
                  <v:imagedata r:id="rId36" o:title=""/>
                </v:shape>
                <o:OLEObject Type="Embed" ProgID="Visio.Drawing.15" ShapeID="_x0000_i1033" DrawAspect="Content" ObjectID="_1695801790"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25pt;height:131.25pt;mso-width-percent:0;mso-height-percent:0;mso-width-percent:0;mso-height-percent:0" o:ole="">
                  <v:imagedata r:id="rId38" o:title=""/>
                </v:shape>
                <o:OLEObject Type="Embed" ProgID="Visio.Drawing.15" ShapeID="_x0000_i1034" DrawAspect="Content" ObjectID="_1695801791"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w:t>
            </w:r>
            <w:r>
              <w:rPr>
                <w:rFonts w:eastAsia="MS Mincho" w:cs="Arial"/>
                <w:kern w:val="2"/>
                <w:szCs w:val="20"/>
                <w:lang w:eastAsia="ja-JP"/>
              </w:rPr>
              <w:lastRenderedPageBreak/>
              <w:t xml:space="preserve">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801792"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c"/>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c"/>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801793"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c"/>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c"/>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c"/>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c"/>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c"/>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c"/>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c"/>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In RAN1#106-e meeting, above agreement was drawn. </w:t>
            </w:r>
            <w:r>
              <w:rPr>
                <w:rFonts w:eastAsia="바탕"/>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바탕"/>
                <w:b/>
                <w:lang w:eastAsia="ko-KR"/>
              </w:rPr>
            </w:pPr>
            <w:r>
              <w:rPr>
                <w:rFonts w:eastAsia="바탕" w:hint="eastAsia"/>
                <w:b/>
                <w:lang w:eastAsia="ko-KR"/>
              </w:rPr>
              <w:t>P</w:t>
            </w:r>
            <w:r>
              <w:rPr>
                <w:rFonts w:eastAsia="바탕"/>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value larger than X (or a multiple of X) slots and </w:t>
            </w:r>
            <w:r>
              <w:rPr>
                <w:rFonts w:eastAsia="바탕"/>
                <w:i/>
                <w:lang w:eastAsia="ko-KR"/>
              </w:rPr>
              <w:t>duration</w:t>
            </w:r>
            <w:r>
              <w:rPr>
                <w:rFonts w:eastAsia="바탕"/>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바탕"/>
                <w:bCs/>
                <w:lang w:eastAsia="ko-KR"/>
              </w:rPr>
            </w:pPr>
            <w:r>
              <w:rPr>
                <w:rFonts w:eastAsia="바탕"/>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바탕"/>
                <w:bCs/>
                <w:lang w:eastAsia="ko-KR"/>
              </w:rPr>
            </w:pPr>
          </w:p>
          <w:p w14:paraId="4B126596" w14:textId="77777777" w:rsidR="00054158" w:rsidRDefault="005B74B2">
            <w:pPr>
              <w:spacing w:before="120" w:line="240" w:lineRule="auto"/>
              <w:ind w:firstLineChars="100" w:firstLine="220"/>
              <w:rPr>
                <w:rFonts w:eastAsia="바탕"/>
                <w:bCs/>
                <w:lang w:eastAsia="ko-KR"/>
              </w:rPr>
            </w:pPr>
            <w:r>
              <w:rPr>
                <w:rFonts w:eastAsia="바탕"/>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바탕"/>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바탕"/>
                <w:bCs/>
                <w:lang w:eastAsia="ko-KR"/>
              </w:rPr>
            </w:pPr>
            <w:r>
              <w:rPr>
                <w:rFonts w:eastAsia="바탕"/>
                <w:lang w:eastAsia="ko-KR"/>
              </w:rPr>
              <w:t xml:space="preserve">For SSB/CORESET#0 multiplexing with pattern 1, PDCCH monitoring of Type0-PDCCH CSS set for each SSB index is achieved in two consecutive slots,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and slot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+1</m:t>
              </m:r>
            </m:oMath>
            <w:r>
              <w:rPr>
                <w:rFonts w:eastAsia="바탕"/>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oMath>
            <w:r>
              <w:rPr>
                <w:rFonts w:eastAsia="바탕"/>
                <w:lang w:eastAsia="ko-KR"/>
              </w:rPr>
              <w:t xml:space="preserve"> for </w:t>
            </w:r>
            <w:r>
              <w:t>Type0-PDCCH CSS set monitoring,</w:t>
            </w:r>
            <w:r>
              <w:rPr>
                <w:rFonts w:eastAsia="바탕"/>
                <w:lang w:eastAsia="ko-KR"/>
              </w:rPr>
              <w:t xml:space="preserve"> the next MO can be located in slot index </w:t>
            </w:r>
            <m:oMath>
              <m:sSub>
                <m:sSubPr>
                  <m:ctrlPr>
                    <w:rPr>
                      <w:rFonts w:ascii="Cambria Math" w:eastAsia="바탕" w:hAnsi="Cambria Math"/>
                      <w:lang w:eastAsia="ko-KR"/>
                    </w:rPr>
                  </m:ctrlPr>
                </m:sSubPr>
                <m:e>
                  <m:r>
                    <w:rPr>
                      <w:rFonts w:ascii="Cambria Math" w:eastAsia="바탕" w:hAnsi="Cambria Math"/>
                      <w:lang w:eastAsia="ko-KR"/>
                    </w:rPr>
                    <m:t>n</m:t>
                  </m:r>
                </m:e>
                <m:sub>
                  <m:r>
                    <w:rPr>
                      <w:rFonts w:ascii="Cambria Math" w:eastAsia="바탕" w:hAnsi="Cambria Math"/>
                      <w:lang w:eastAsia="ko-KR"/>
                    </w:rPr>
                    <m:t>0</m:t>
                  </m:r>
                </m:sub>
              </m:sSub>
              <m:r>
                <w:rPr>
                  <w:rFonts w:ascii="Cambria Math" w:eastAsia="바탕" w:hAnsi="Cambria Math"/>
                  <w:lang w:eastAsia="ko-KR"/>
                </w:rPr>
                <m:t>+M</m:t>
              </m:r>
            </m:oMath>
            <w:r>
              <w:rPr>
                <w:rFonts w:eastAsia="바탕" w:hint="eastAsia"/>
                <w:lang w:eastAsia="ko-KR"/>
              </w:rPr>
              <w:t xml:space="preserve"> where M </w:t>
            </w:r>
            <w:r>
              <w:rPr>
                <w:rFonts w:eastAsia="바탕"/>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바탕"/>
                <w:i/>
                <w:lang w:eastAsia="ko-KR"/>
              </w:rPr>
              <w:t>M</w:t>
            </w:r>
            <w:r>
              <w:rPr>
                <w:rFonts w:eastAsia="바탕"/>
                <w:lang w:eastAsia="ko-KR"/>
              </w:rPr>
              <w:t xml:space="preserve">=4 for 480 kHz, </w:t>
            </w:r>
            <w:r>
              <w:rPr>
                <w:rFonts w:eastAsia="바탕"/>
                <w:i/>
                <w:lang w:eastAsia="ko-KR"/>
              </w:rPr>
              <w:t>M</w:t>
            </w:r>
            <w:r>
              <w:rPr>
                <w:rFonts w:eastAsia="바탕"/>
                <w:lang w:eastAsia="ko-KR"/>
              </w:rPr>
              <w:t>=8 for 960 kHz.</w:t>
            </w:r>
          </w:p>
          <w:p w14:paraId="3E67A78B"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#7: Multi-slot monitoring of Type0-PDCCH CSS for SSB/CORESET#0 multiplexing pattern 1 should be considered </w:t>
            </w:r>
            <w:r>
              <w:rPr>
                <w:rFonts w:eastAsia="바탕" w:hint="eastAsia"/>
                <w:b/>
                <w:lang w:eastAsia="ko-KR"/>
              </w:rPr>
              <w:t>for</w:t>
            </w:r>
            <w:r>
              <w:rPr>
                <w:rFonts w:eastAsia="바탕"/>
                <w:b/>
                <w:lang w:eastAsia="ko-KR"/>
              </w:rPr>
              <w:t xml:space="preserve"> 480 kHz or 960 kHz SCS.</w:t>
            </w:r>
          </w:p>
          <w:p w14:paraId="29935D02" w14:textId="77777777" w:rsidR="00054158" w:rsidRDefault="00054158">
            <w:pPr>
              <w:spacing w:before="120" w:line="240" w:lineRule="auto"/>
              <w:rPr>
                <w:rFonts w:eastAsia="바탕"/>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7"/>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75pt;height:373.5pt;mso-width-percent:0;mso-height-percent:0;mso-width-percent:0;mso-height-percent:0" o:ole="">
                  <v:imagedata r:id="rId46" o:title=""/>
                </v:shape>
                <o:OLEObject Type="Embed" ProgID="Visio.Drawing.15" ShapeID="_x0000_i1037" DrawAspect="Content" ObjectID="_1695801794"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c"/>
              <w:numPr>
                <w:ilvl w:val="0"/>
                <w:numId w:val="69"/>
              </w:numPr>
              <w:snapToGrid/>
              <w:spacing w:line="240" w:lineRule="auto"/>
              <w:jc w:val="both"/>
            </w:pPr>
            <w:r>
              <w:t>to keep the RF frontend blocks active for a longer time,</w:t>
            </w:r>
          </w:p>
          <w:p w14:paraId="71A02DA6" w14:textId="77777777" w:rsidR="00054158" w:rsidRDefault="005B74B2">
            <w:pPr>
              <w:pStyle w:val="afc"/>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c"/>
              <w:numPr>
                <w:ilvl w:val="0"/>
                <w:numId w:val="69"/>
              </w:numPr>
              <w:snapToGrid/>
              <w:spacing w:line="240" w:lineRule="auto"/>
              <w:jc w:val="both"/>
            </w:pPr>
            <w:r>
              <w:t>to perform more FFT operation across MOs.</w:t>
            </w:r>
          </w:p>
          <w:p w14:paraId="21BA666D" w14:textId="77777777" w:rsidR="00054158" w:rsidRDefault="005B74B2">
            <w:pPr>
              <w:pStyle w:val="a7"/>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7"/>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afc"/>
              <w:numPr>
                <w:ilvl w:val="0"/>
                <w:numId w:val="70"/>
              </w:numPr>
              <w:snapToGrid/>
              <w:spacing w:line="240" w:lineRule="auto"/>
              <w:rPr>
                <w:b/>
                <w:bCs/>
              </w:rPr>
            </w:pPr>
            <w:r>
              <w:rPr>
                <w:b/>
                <w:bCs/>
              </w:rPr>
              <w:t>Alt 1: Y = 1 slot,</w:t>
            </w:r>
          </w:p>
          <w:p w14:paraId="40AA0089" w14:textId="77777777" w:rsidR="00054158" w:rsidRDefault="005B74B2">
            <w:pPr>
              <w:pStyle w:val="afc"/>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7"/>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7"/>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7"/>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801795" r:id="rId49"/>
              </w:object>
            </w:r>
          </w:p>
          <w:p w14:paraId="465108AF" w14:textId="77777777" w:rsidR="00054158" w:rsidRDefault="005B74B2">
            <w:pPr>
              <w:pStyle w:val="a7"/>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c"/>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c"/>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c"/>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c"/>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7"/>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7"/>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801796" r:id="rId51"/>
              </w:object>
            </w:r>
          </w:p>
          <w:p w14:paraId="6A50BF52" w14:textId="77777777" w:rsidR="00054158" w:rsidRDefault="005B74B2">
            <w:pPr>
              <w:pStyle w:val="a7"/>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5"/>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c"/>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c"/>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c"/>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5"/>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25pt;mso-width-percent:0;mso-height-percent:0;mso-width-percent:0;mso-height-percent:0" o:ole="">
                  <v:imagedata r:id="rId52" o:title=""/>
                </v:shape>
                <o:OLEObject Type="Embed" ProgID="Equation.3" ShapeID="_x0000_i1040" DrawAspect="Content" ObjectID="_1695801797"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25pt;mso-width-percent:0;mso-height-percent:0;mso-width-percent:0;mso-height-percent:0" o:ole="">
                  <v:imagedata r:id="rId52" o:title=""/>
                </v:shape>
                <o:OLEObject Type="Embed" ProgID="Equation.3" ShapeID="_x0000_i1041" DrawAspect="Content" ObjectID="_1695801798"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a"/>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5"/>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a"/>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a"/>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a"/>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c"/>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5"/>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a"/>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a"/>
              <w:numPr>
                <w:ilvl w:val="0"/>
                <w:numId w:val="74"/>
              </w:numPr>
              <w:autoSpaceDE/>
              <w:autoSpaceDN/>
              <w:adjustRightInd/>
              <w:snapToGrid/>
              <w:jc w:val="both"/>
            </w:pPr>
            <w:r>
              <w:t>480 kHz SCS with window size of X=4</w:t>
            </w:r>
          </w:p>
          <w:p w14:paraId="29FDB808" w14:textId="77777777" w:rsidR="00054158" w:rsidRDefault="008C64E8">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8C64E8">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a"/>
              <w:numPr>
                <w:ilvl w:val="0"/>
                <w:numId w:val="74"/>
              </w:numPr>
              <w:autoSpaceDE/>
              <w:autoSpaceDN/>
              <w:adjustRightInd/>
              <w:snapToGrid/>
              <w:jc w:val="both"/>
            </w:pPr>
            <w:r>
              <w:t>960 kHz SCS with window size of X=8</w:t>
            </w:r>
          </w:p>
          <w:p w14:paraId="66A64949" w14:textId="77777777" w:rsidR="00054158" w:rsidRDefault="008C64E8">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8C64E8">
            <w:pPr>
              <w:pStyle w:val="aa"/>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a"/>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a"/>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3pt;height:101.25pt;mso-width-percent:0;mso-height-percent:0;mso-width-percent:0;mso-height-percent:0" o:ole="">
                  <v:imagedata r:id="rId59" o:title=""/>
                </v:shape>
                <o:OLEObject Type="Embed" ProgID="Visio.Drawing.15" ShapeID="_x0000_i1042" DrawAspect="Content" ObjectID="_1695801799"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5"/>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c"/>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c"/>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바탕"/>
                <w:lang w:eastAsia="ko-KR"/>
              </w:rPr>
            </w:pPr>
            <w:r>
              <w:rPr>
                <w:rFonts w:eastAsia="바탕"/>
                <w:lang w:eastAsia="ko-KR"/>
              </w:rPr>
              <w:t xml:space="preserve">Regarding the PDCCH monitoring per slot-group, USS overbooking and dropping procedure may also be enhanced. Basically, if </w:t>
            </w:r>
            <w:r>
              <w:rPr>
                <w:rFonts w:eastAsia="바탕" w:hint="eastAsia"/>
                <w:lang w:eastAsia="ko-KR"/>
              </w:rPr>
              <w:t xml:space="preserve">the </w:t>
            </w:r>
            <w:r>
              <w:rPr>
                <w:rFonts w:eastAsia="바탕"/>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바탕"/>
                <w:b/>
                <w:lang w:eastAsia="ko-KR"/>
              </w:rPr>
            </w:pPr>
            <w:r>
              <w:rPr>
                <w:rFonts w:eastAsia="바탕" w:hint="eastAsia"/>
                <w:b/>
                <w:lang w:eastAsia="ko-KR"/>
              </w:rPr>
              <w:lastRenderedPageBreak/>
              <w:t>P</w:t>
            </w:r>
            <w:r>
              <w:rPr>
                <w:rFonts w:eastAsia="바탕"/>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5"/>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7"/>
              <w:keepNext/>
            </w:pPr>
            <w:bookmarkStart w:id="136" w:name="_Ref79128577"/>
            <w:r>
              <w:t xml:space="preserve">Table </w:t>
            </w:r>
            <w:fldSimple w:instr=" SEQ Table \* ARABIC ">
              <w:r>
                <w:t>1</w:t>
              </w:r>
            </w:fldSimple>
            <w:bookmarkEnd w:id="136"/>
            <w:r>
              <w:t>: BD/CCE Budget for Alt. 1</w:t>
            </w:r>
          </w:p>
          <w:tbl>
            <w:tblPr>
              <w:tblStyle w:val="af5"/>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7"/>
              <w:keepNext/>
            </w:pPr>
            <w:bookmarkStart w:id="137" w:name="_Ref79128597"/>
            <w:r>
              <w:t xml:space="preserve">Table </w:t>
            </w:r>
            <w:fldSimple w:instr=" SEQ Table \* ARABIC ">
              <w:r>
                <w:t>2</w:t>
              </w:r>
            </w:fldSimple>
            <w:bookmarkEnd w:id="137"/>
            <w:r>
              <w:t>: BD/CCE Budget for Alt. 2</w:t>
            </w:r>
          </w:p>
          <w:tbl>
            <w:tblPr>
              <w:tblStyle w:val="af5"/>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5"/>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7"/>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5"/>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a"/>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5"/>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a"/>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aa"/>
              <w:jc w:val="center"/>
              <w:rPr>
                <w:rFonts w:eastAsia="SimSun"/>
                <w:b/>
                <w:sz w:val="18"/>
                <w:szCs w:val="18"/>
                <w:lang w:eastAsia="zh-CN"/>
              </w:rPr>
            </w:pPr>
            <w:r>
              <w:rPr>
                <w:noProof/>
              </w:rPr>
              <w:object w:dxaOrig="4077" w:dyaOrig="7321" w14:anchorId="23F9B39A">
                <v:shape id="_x0000_i1043" type="#_x0000_t75" alt="" style="width:201.75pt;height:367.5pt;mso-width-percent:0;mso-height-percent:0;mso-width-percent:0;mso-height-percent:0" o:ole="">
                  <v:imagedata r:id="rId61" o:title=""/>
                </v:shape>
                <o:OLEObject Type="Embed" ProgID="Visio.Drawing.15" ShapeID="_x0000_i1043" DrawAspect="Content" ObjectID="_1695801800" r:id="rId62"/>
              </w:object>
            </w:r>
          </w:p>
          <w:p w14:paraId="6E80C11E" w14:textId="77777777" w:rsidR="00054158" w:rsidRDefault="005B74B2">
            <w:pPr>
              <w:pStyle w:val="aa"/>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a"/>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a"/>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a"/>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5"/>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a"/>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5"/>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5"/>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5"/>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바탕"/>
                <w:lang w:eastAsia="ko-KR"/>
              </w:rPr>
            </w:pPr>
            <w:r>
              <w:rPr>
                <w:rFonts w:eastAsia="바탕"/>
                <w:lang w:eastAsia="ko-KR"/>
              </w:rPr>
              <w:t xml:space="preserve">As haven been mentioned by multiple companies in previous meetings [3]-[7]: In Rel-16 </w:t>
            </w:r>
            <w:r>
              <w:rPr>
                <w:rFonts w:eastAsia="바탕" w:hint="eastAsia"/>
                <w:lang w:eastAsia="ko-KR"/>
              </w:rPr>
              <w:t>NR-</w:t>
            </w:r>
            <w:r>
              <w:rPr>
                <w:rFonts w:eastAsia="바탕"/>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바탕"/>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5"/>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바탕"/>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바탕"/>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바탕"/>
              </w:rPr>
            </w:pPr>
          </w:p>
          <w:p w14:paraId="2FF1DB1C" w14:textId="77777777" w:rsidR="00054158" w:rsidRDefault="005B74B2">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바탕"/>
              </w:rPr>
            </w:pPr>
          </w:p>
          <w:p w14:paraId="103BB808" w14:textId="77777777" w:rsidR="00054158" w:rsidRDefault="005B74B2">
            <w:pPr>
              <w:rPr>
                <w:i/>
                <w:iCs/>
              </w:rPr>
            </w:pPr>
            <w:r>
              <w:rPr>
                <w:rFonts w:cs="바탕"/>
                <w:b/>
                <w:bCs/>
                <w:i/>
                <w:iCs/>
              </w:rPr>
              <w:t>Proposal 15:</w:t>
            </w:r>
            <w:r>
              <w:rPr>
                <w:rFonts w:cs="바탕"/>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5"/>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바탕"/>
                      <w:color w:val="000000"/>
                      <w:lang w:eastAsia="fr-FR"/>
                    </w:rPr>
                  </w:pPr>
                  <w:r>
                    <w:rPr>
                      <w:rFonts w:eastAsia="바탕"/>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바탕"/>
                      <w:color w:val="000000"/>
                      <w:lang w:eastAsia="fr-FR"/>
                    </w:rPr>
                  </w:pPr>
                  <w:r>
                    <w:rPr>
                      <w:rFonts w:eastAsia="바탕"/>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바탕"/>
                      <w:color w:val="000000"/>
                      <w:lang w:eastAsia="fr-FR"/>
                    </w:rPr>
                  </w:pPr>
                  <w:r>
                    <w:rPr>
                      <w:rFonts w:eastAsia="바탕"/>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바탕"/>
                      <w:color w:val="000000"/>
                      <w:lang w:eastAsia="fr-FR"/>
                    </w:rPr>
                  </w:pPr>
                  <w:r>
                    <w:rPr>
                      <w:rFonts w:eastAsia="바탕"/>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바탕"/>
                      <w:color w:val="000000"/>
                      <w:lang w:eastAsia="fr-FR"/>
                    </w:rPr>
                  </w:pPr>
                  <w:r>
                    <w:rPr>
                      <w:rFonts w:eastAsia="바탕"/>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바탕"/>
                      <w:color w:val="000000"/>
                      <w:lang w:eastAsia="fr-FR"/>
                    </w:rPr>
                  </w:pPr>
                  <w:r>
                    <w:rPr>
                      <w:rFonts w:eastAsia="바탕"/>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바탕"/>
                      <w:color w:val="000000"/>
                      <w:lang w:eastAsia="fr-FR"/>
                    </w:rPr>
                  </w:pPr>
                  <w:r>
                    <w:rPr>
                      <w:rFonts w:eastAsia="바탕"/>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바탕"/>
                      <w:color w:val="000000"/>
                      <w:lang w:eastAsia="fr-FR"/>
                    </w:rPr>
                  </w:pPr>
                  <w:r>
                    <w:rPr>
                      <w:rFonts w:eastAsia="바탕"/>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5"/>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5"/>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7"/>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7"/>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c"/>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c"/>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7"/>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c"/>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c"/>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c"/>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5"/>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a"/>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바탕"/>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5"/>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25pt;mso-width-percent:0;mso-height-percent:0;mso-width-percent:0;mso-height-percent:0" o:ole="">
                  <v:imagedata r:id="rId63" o:title=""/>
                </v:shape>
                <o:OLEObject Type="Embed" ProgID="Equation.DSMT4" ShapeID="_x0000_i1044" DrawAspect="Content" ObjectID="_1695801801" r:id="rId64"/>
              </w:object>
            </w:r>
            <w:r>
              <w:t>.</w:t>
            </w:r>
          </w:p>
          <w:p w14:paraId="14120CA6" w14:textId="77777777" w:rsidR="00054158" w:rsidRDefault="005B74B2">
            <w:pPr>
              <w:pStyle w:val="aa"/>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25pt;mso-width-percent:0;mso-height-percent:0;mso-width-percent:0;mso-height-percent:0" o:ole="">
                  <v:imagedata r:id="rId63" o:title=""/>
                </v:shape>
                <o:OLEObject Type="Embed" ProgID="Equation.DSMT4" ShapeID="_x0000_i1045" DrawAspect="Content" ObjectID="_1695801802" r:id="rId65"/>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5"/>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5"/>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바탕"/>
                <w:lang w:eastAsia="ko-KR"/>
              </w:rPr>
            </w:pPr>
            <w:r>
              <w:rPr>
                <w:rFonts w:eastAsia="바탕"/>
                <w:lang w:eastAsia="ko-KR"/>
              </w:rPr>
              <w:t xml:space="preserve">For carrier aggregation in rel-15/16, if a UE is configured with DL cells greater than the number of BD capable cells (reported by </w:t>
            </w:r>
            <w:r>
              <w:rPr>
                <w:i/>
              </w:rPr>
              <w:t>pdcch-BlindDetectionCA</w:t>
            </w:r>
            <w:r>
              <w:rPr>
                <w:rFonts w:eastAsia="바탕"/>
                <w:lang w:eastAsia="ko-KR"/>
              </w:rPr>
              <w:t>), the total number of PDCCH candidates or non-overlapped CCEs per slot or per span should be recalculated according to the following specifications in 38.213 clause 10.1.</w:t>
            </w:r>
          </w:p>
          <w:tbl>
            <w:tblPr>
              <w:tblStyle w:val="af5"/>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바탕"/>
                <w:lang w:eastAsia="ko-KR"/>
              </w:rPr>
            </w:pPr>
            <w:r>
              <w:rPr>
                <w:rFonts w:eastAsia="바탕"/>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바탕"/>
                <w:b/>
                <w:lang w:eastAsia="ko-KR"/>
              </w:rPr>
            </w:pPr>
            <w:r>
              <w:rPr>
                <w:rFonts w:eastAsia="바탕"/>
                <w:b/>
                <w:lang w:eastAsia="ko-KR"/>
              </w:rPr>
              <w:t xml:space="preserve">Proposal #9: It is necessary to study how to handle BD/CCE capability when the number of configured DL cells is greater than </w:t>
            </w:r>
            <m:oMath>
              <m:sSubSup>
                <m:sSubSupPr>
                  <m:ctrlPr>
                    <w:rPr>
                      <w:rFonts w:ascii="Cambria Math" w:eastAsia="바탕" w:hAnsi="Cambria Math"/>
                      <w:b/>
                      <w:i/>
                      <w:lang w:eastAsia="ko-KR"/>
                    </w:rPr>
                  </m:ctrlPr>
                </m:sSubSupPr>
                <m:e>
                  <m:r>
                    <m:rPr>
                      <m:sty m:val="bi"/>
                    </m:rPr>
                    <w:rPr>
                      <w:rFonts w:ascii="Cambria Math" w:eastAsia="바탕" w:hAnsi="Cambria Math"/>
                      <w:lang w:eastAsia="ko-KR"/>
                    </w:rPr>
                    <m:t>N</m:t>
                  </m:r>
                </m:e>
                <m:sub>
                  <m:r>
                    <m:rPr>
                      <m:nor/>
                    </m:rPr>
                    <w:rPr>
                      <w:rFonts w:eastAsia="바탕"/>
                      <w:b/>
                      <w:lang w:eastAsia="ko-KR"/>
                    </w:rPr>
                    <m:t>cells</m:t>
                  </m:r>
                  <m:ctrlPr>
                    <w:rPr>
                      <w:rFonts w:ascii="Cambria Math" w:eastAsia="바탕" w:hAnsi="Cambria Math"/>
                      <w:b/>
                      <w:lang w:eastAsia="ko-KR"/>
                    </w:rPr>
                  </m:ctrlPr>
                </m:sub>
                <m:sup>
                  <m:r>
                    <m:rPr>
                      <m:nor/>
                    </m:rPr>
                    <w:rPr>
                      <w:rFonts w:eastAsia="바탕"/>
                      <w:b/>
                      <w:lang w:eastAsia="ko-KR"/>
                    </w:rPr>
                    <m:t>cap</m:t>
                  </m:r>
                  <m:ctrlPr>
                    <w:rPr>
                      <w:rFonts w:ascii="Cambria Math" w:eastAsia="바탕" w:hAnsi="Cambria Math"/>
                      <w:b/>
                      <w:lang w:eastAsia="ko-KR"/>
                    </w:rPr>
                  </m:ctrlPr>
                </m:sup>
              </m:sSubSup>
            </m:oMath>
            <w:r>
              <w:rPr>
                <w:rFonts w:eastAsia="바탕"/>
                <w:b/>
                <w:lang w:eastAsia="ko-KR"/>
              </w:rPr>
              <w:t>.</w:t>
            </w:r>
          </w:p>
          <w:p w14:paraId="2E34FCAF" w14:textId="77777777" w:rsidR="00054158" w:rsidRDefault="00054158">
            <w:pPr>
              <w:spacing w:before="120"/>
              <w:rPr>
                <w:rFonts w:eastAsia="바탕"/>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5"/>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바탕"/>
              </w:rPr>
            </w:pPr>
            <w:r>
              <w:rPr>
                <w:rFonts w:eastAsia="바탕"/>
              </w:rPr>
              <w:t xml:space="preserve">For cross carrier scheduling the following issues should be studied: </w:t>
            </w:r>
          </w:p>
          <w:p w14:paraId="6D90BBC6" w14:textId="77777777" w:rsidR="00054158" w:rsidRDefault="00054158">
            <w:pPr>
              <w:tabs>
                <w:tab w:val="left" w:pos="360"/>
              </w:tabs>
              <w:jc w:val="both"/>
              <w:rPr>
                <w:rFonts w:eastAsia="바탕"/>
              </w:rPr>
            </w:pPr>
          </w:p>
          <w:p w14:paraId="64807A16" w14:textId="77777777" w:rsidR="00054158" w:rsidRDefault="005B74B2">
            <w:pPr>
              <w:pStyle w:val="afc"/>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c"/>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c"/>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바탕"/>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5"/>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7"/>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7"/>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7"/>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c"/>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7"/>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D13B4D" w14:textId="77777777" w:rsidR="00CF0032" w:rsidRDefault="00CF0032" w:rsidP="00436060">
      <w:pPr>
        <w:spacing w:after="0" w:line="240" w:lineRule="auto"/>
      </w:pPr>
      <w:r>
        <w:separator/>
      </w:r>
    </w:p>
  </w:endnote>
  <w:endnote w:type="continuationSeparator" w:id="0">
    <w:p w14:paraId="3AF1804F" w14:textId="77777777" w:rsidR="00CF0032" w:rsidRDefault="00CF0032"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157650" w14:textId="77777777" w:rsidR="00CF0032" w:rsidRDefault="00CF0032" w:rsidP="00436060">
      <w:pPr>
        <w:spacing w:after="0" w:line="240" w:lineRule="auto"/>
      </w:pPr>
      <w:r>
        <w:separator/>
      </w:r>
    </w:p>
  </w:footnote>
  <w:footnote w:type="continuationSeparator" w:id="0">
    <w:p w14:paraId="69A0E820" w14:textId="77777777" w:rsidR="00CF0032" w:rsidRDefault="00CF0032"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pPr>
      <w:jc w:val="center"/>
    </w:pPr>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 w:id="1947539758">
      <w:bodyDiv w:val="1"/>
      <w:marLeft w:val="0"/>
      <w:marRight w:val="0"/>
      <w:marTop w:val="0"/>
      <w:marBottom w:val="0"/>
      <w:divBdr>
        <w:top w:val="none" w:sz="0" w:space="0" w:color="auto"/>
        <w:left w:val="none" w:sz="0" w:space="0" w:color="auto"/>
        <w:bottom w:val="none" w:sz="0" w:space="0" w:color="auto"/>
        <w:right w:val="none" w:sz="0" w:space="0" w:color="auto"/>
      </w:divBdr>
      <w:divsChild>
        <w:div w:id="85080115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10.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2.vsdx"/><Relationship Id="rId29" Type="http://schemas.openxmlformats.org/officeDocument/2006/relationships/package" Target="embeddings/Microsoft_Visio_Drawing45.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6.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4.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package" Target="embeddings/Microsoft_Visio_Drawing34.vsdx"/><Relationship Id="rId30" Type="http://schemas.openxmlformats.org/officeDocument/2006/relationships/image" Target="media/image16.png"/><Relationship Id="rId35" Type="http://schemas.openxmlformats.org/officeDocument/2006/relationships/oleObject" Target="embeddings/oleObject3.bin"/><Relationship Id="rId43" Type="http://schemas.openxmlformats.org/officeDocument/2006/relationships/package" Target="embeddings/Microsoft_Visio_Drawing89.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6.bin"/><Relationship Id="rId8" Type="http://schemas.openxmlformats.org/officeDocument/2006/relationships/image" Target="media/image1.emf"/><Relationship Id="rId51" Type="http://schemas.openxmlformats.org/officeDocument/2006/relationships/package" Target="embeddings/Microsoft_Visio_Drawing1112.vsdx"/><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package" Target="embeddings/Microsoft_Visio_Drawing23.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8.vsdx"/><Relationship Id="rId54" Type="http://schemas.openxmlformats.org/officeDocument/2006/relationships/oleObject" Target="embeddings/oleObject5.bin"/><Relationship Id="rId62" Type="http://schemas.openxmlformats.org/officeDocument/2006/relationships/package" Target="embeddings/Microsoft_Visio_Drawing131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11.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13.vsdx"/><Relationship Id="rId65"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145</Pages>
  <Words>51480</Words>
  <Characters>293437</Characters>
  <Application>Microsoft Office Word</Application>
  <DocSecurity>0</DocSecurity>
  <Lines>2445</Lines>
  <Paragraphs>688</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344229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최승환/책임연구원/미래기술센터 C&amp;M표준(연)5G무선통신표준Task(seunghwan.choi@lge.com)</cp:lastModifiedBy>
  <cp:revision>5</cp:revision>
  <cp:lastPrinted>2016-08-13T07:06:00Z</cp:lastPrinted>
  <dcterms:created xsi:type="dcterms:W3CDTF">2021-10-15T01:03:00Z</dcterms:created>
  <dcterms:modified xsi:type="dcterms:W3CDTF">2021-10-15T01:41:00Z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